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2A" w:rsidRPr="00915471" w:rsidRDefault="00EB5A2A" w:rsidP="00B833F8">
      <w:pPr>
        <w:pStyle w:val="Title"/>
        <w:spacing w:line="500" w:lineRule="exact"/>
        <w:rPr>
          <w:rFonts w:ascii="宋体"/>
          <w:sz w:val="36"/>
        </w:rPr>
      </w:pPr>
      <w:hyperlink r:id="rId6" w:history="1">
        <w:r w:rsidRPr="00915471">
          <w:rPr>
            <w:rFonts w:ascii="宋体" w:hAnsi="宋体" w:cs="宋体" w:hint="eastAsia"/>
            <w:color w:val="000000"/>
            <w:kern w:val="0"/>
            <w:sz w:val="36"/>
          </w:rPr>
          <w:t>南京中医药大学</w:t>
        </w:r>
        <w:r w:rsidRPr="00915471">
          <w:rPr>
            <w:rFonts w:ascii="宋体" w:hAnsi="宋体" w:cs="宋体"/>
            <w:color w:val="000000"/>
            <w:kern w:val="0"/>
            <w:sz w:val="36"/>
          </w:rPr>
          <w:t>2015</w:t>
        </w:r>
        <w:r w:rsidRPr="00915471">
          <w:rPr>
            <w:rFonts w:ascii="宋体" w:hAnsi="宋体" w:cs="宋体" w:hint="eastAsia"/>
            <w:color w:val="000000"/>
            <w:kern w:val="0"/>
            <w:sz w:val="36"/>
          </w:rPr>
          <w:t>年综合评价录取招生简章</w:t>
        </w:r>
      </w:hyperlink>
    </w:p>
    <w:p w:rsidR="00EB5A2A"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南京中医药大学是江苏省重点建设高校，也是江苏省与国家中医药管理局共建高校。学校是世界卫生组织（</w:t>
      </w:r>
      <w:r w:rsidRPr="00B833F8">
        <w:rPr>
          <w:rFonts w:ascii="仿宋_GB2312" w:eastAsia="仿宋_GB2312" w:hAnsi="宋体" w:cs="宋体"/>
          <w:color w:val="000000"/>
          <w:kern w:val="0"/>
          <w:sz w:val="28"/>
          <w:szCs w:val="24"/>
        </w:rPr>
        <w:t>WHO</w:t>
      </w:r>
      <w:r w:rsidRPr="00B833F8">
        <w:rPr>
          <w:rFonts w:ascii="仿宋_GB2312" w:eastAsia="仿宋_GB2312" w:hAnsi="宋体" w:cs="宋体" w:hint="eastAsia"/>
          <w:color w:val="000000"/>
          <w:kern w:val="0"/>
          <w:sz w:val="28"/>
          <w:szCs w:val="24"/>
        </w:rPr>
        <w:t>）传统医学合作中心、国家卫生部确定的国际针灸培训中心、</w:t>
      </w:r>
      <w:smartTag w:uri="urn:schemas-microsoft-com:office:smarttags" w:element="PersonName">
        <w:smartTagPr>
          <w:attr w:name="ProductID" w:val="全国中"/>
        </w:smartTagPr>
        <w:r w:rsidRPr="00B833F8">
          <w:rPr>
            <w:rFonts w:ascii="仿宋_GB2312" w:eastAsia="仿宋_GB2312" w:hAnsi="宋体" w:cs="宋体" w:hint="eastAsia"/>
            <w:color w:val="000000"/>
            <w:kern w:val="0"/>
            <w:sz w:val="28"/>
            <w:szCs w:val="24"/>
          </w:rPr>
          <w:t>全国中</w:t>
        </w:r>
      </w:smartTag>
      <w:r w:rsidRPr="00B833F8">
        <w:rPr>
          <w:rFonts w:ascii="仿宋_GB2312" w:eastAsia="仿宋_GB2312" w:hAnsi="宋体" w:cs="宋体" w:hint="eastAsia"/>
          <w:color w:val="000000"/>
          <w:kern w:val="0"/>
          <w:sz w:val="28"/>
          <w:szCs w:val="24"/>
        </w:rPr>
        <w:t>医师资进修教育基地，被誉为“中国高等中医教育的摇篮”。</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学校现有</w:t>
      </w: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个国家重点学科、</w:t>
      </w: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个国家重点（培育）学科、</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个江苏省高校优势学科建设工程、</w:t>
      </w:r>
      <w:r w:rsidRPr="00B833F8">
        <w:rPr>
          <w:rFonts w:ascii="仿宋_GB2312" w:eastAsia="仿宋_GB2312" w:hAnsi="宋体" w:cs="宋体"/>
          <w:color w:val="000000"/>
          <w:kern w:val="0"/>
          <w:sz w:val="28"/>
          <w:szCs w:val="24"/>
        </w:rPr>
        <w:t>33</w:t>
      </w:r>
      <w:r w:rsidRPr="00B833F8">
        <w:rPr>
          <w:rFonts w:ascii="仿宋_GB2312" w:eastAsia="仿宋_GB2312" w:hAnsi="宋体" w:cs="宋体" w:hint="eastAsia"/>
          <w:color w:val="000000"/>
          <w:kern w:val="0"/>
          <w:sz w:val="28"/>
          <w:szCs w:val="24"/>
        </w:rPr>
        <w:t>个国家中医药管理局重点学科、</w:t>
      </w:r>
      <w:r w:rsidRPr="00B833F8">
        <w:rPr>
          <w:rFonts w:ascii="仿宋_GB2312" w:eastAsia="仿宋_GB2312" w:hAnsi="宋体" w:cs="宋体"/>
          <w:color w:val="000000"/>
          <w:kern w:val="0"/>
          <w:sz w:val="28"/>
          <w:szCs w:val="24"/>
        </w:rPr>
        <w:t>8</w:t>
      </w:r>
      <w:r w:rsidRPr="00B833F8">
        <w:rPr>
          <w:rFonts w:ascii="仿宋_GB2312" w:eastAsia="仿宋_GB2312" w:hAnsi="宋体" w:cs="宋体" w:hint="eastAsia"/>
          <w:color w:val="000000"/>
          <w:kern w:val="0"/>
          <w:sz w:val="28"/>
          <w:szCs w:val="24"/>
        </w:rPr>
        <w:t>个江苏省重点学科。拥有中医学、中药学、中西医结合</w:t>
      </w: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个博士后科研流动站，</w:t>
      </w:r>
      <w:r w:rsidRPr="00B833F8">
        <w:rPr>
          <w:rFonts w:ascii="仿宋_GB2312" w:eastAsia="仿宋_GB2312" w:hAnsi="宋体" w:cs="宋体"/>
          <w:color w:val="000000"/>
          <w:kern w:val="0"/>
          <w:sz w:val="28"/>
          <w:szCs w:val="24"/>
        </w:rPr>
        <w:t>34</w:t>
      </w:r>
      <w:r w:rsidRPr="00B833F8">
        <w:rPr>
          <w:rFonts w:ascii="仿宋_GB2312" w:eastAsia="仿宋_GB2312" w:hAnsi="宋体" w:cs="宋体" w:hint="eastAsia"/>
          <w:color w:val="000000"/>
          <w:kern w:val="0"/>
          <w:sz w:val="28"/>
          <w:szCs w:val="24"/>
        </w:rPr>
        <w:t>个博士点和</w:t>
      </w:r>
      <w:r w:rsidRPr="00B833F8">
        <w:rPr>
          <w:rFonts w:ascii="仿宋_GB2312" w:eastAsia="仿宋_GB2312" w:hAnsi="宋体" w:cs="宋体"/>
          <w:color w:val="000000"/>
          <w:kern w:val="0"/>
          <w:sz w:val="28"/>
          <w:szCs w:val="24"/>
        </w:rPr>
        <w:t>47</w:t>
      </w:r>
      <w:r w:rsidRPr="00B833F8">
        <w:rPr>
          <w:rFonts w:ascii="仿宋_GB2312" w:eastAsia="仿宋_GB2312" w:hAnsi="宋体" w:cs="宋体" w:hint="eastAsia"/>
          <w:color w:val="000000"/>
          <w:kern w:val="0"/>
          <w:sz w:val="28"/>
          <w:szCs w:val="24"/>
        </w:rPr>
        <w:t>个硕士点，博士点覆盖中医、中药、中西医结合所有二级学科，具有博士生导师自审权和主干学科专业的教授评审权。学校现有</w:t>
      </w: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个国家级特色专业、</w:t>
      </w: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门国家级精品资源共享课程、</w:t>
      </w: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个国家级教学团队、</w:t>
      </w: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个国家级人才培养模式创新实验区、</w:t>
      </w: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个国家级实验教学示范中心、</w:t>
      </w:r>
      <w:r w:rsidRPr="00B833F8">
        <w:rPr>
          <w:rFonts w:ascii="仿宋_GB2312" w:eastAsia="仿宋_GB2312" w:hAnsi="宋体" w:cs="宋体"/>
          <w:color w:val="000000"/>
          <w:kern w:val="0"/>
          <w:sz w:val="28"/>
          <w:szCs w:val="24"/>
        </w:rPr>
        <w:t>25</w:t>
      </w:r>
      <w:r w:rsidRPr="00B833F8">
        <w:rPr>
          <w:rFonts w:ascii="仿宋_GB2312" w:eastAsia="仿宋_GB2312" w:hAnsi="宋体" w:cs="宋体" w:hint="eastAsia"/>
          <w:color w:val="000000"/>
          <w:kern w:val="0"/>
          <w:sz w:val="28"/>
          <w:szCs w:val="24"/>
        </w:rPr>
        <w:t>部国家级规划教材（主编）。现已建成</w:t>
      </w:r>
      <w:r w:rsidRPr="00B833F8">
        <w:rPr>
          <w:rFonts w:ascii="仿宋_GB2312" w:eastAsia="仿宋_GB2312" w:hAnsi="宋体" w:cs="宋体"/>
          <w:color w:val="000000"/>
          <w:kern w:val="0"/>
          <w:sz w:val="28"/>
          <w:szCs w:val="24"/>
        </w:rPr>
        <w:t>25</w:t>
      </w:r>
      <w:r w:rsidRPr="00B833F8">
        <w:rPr>
          <w:rFonts w:ascii="仿宋_GB2312" w:eastAsia="仿宋_GB2312" w:hAnsi="宋体" w:cs="宋体" w:hint="eastAsia"/>
          <w:color w:val="000000"/>
          <w:kern w:val="0"/>
          <w:sz w:val="28"/>
          <w:szCs w:val="24"/>
        </w:rPr>
        <w:t>所附属医院、</w:t>
      </w: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所中西医结合临床医学院，各类教学及毕业实习基地逾百所。建有国家级和省级重点实验室、重点研究室、工程研究中心、研发中心、江苏省“</w:t>
      </w:r>
      <w:r w:rsidRPr="00B833F8">
        <w:rPr>
          <w:rFonts w:ascii="仿宋_GB2312" w:eastAsia="仿宋_GB2312" w:hAnsi="宋体" w:cs="宋体"/>
          <w:color w:val="000000"/>
          <w:kern w:val="0"/>
          <w:sz w:val="28"/>
          <w:szCs w:val="24"/>
        </w:rPr>
        <w:t>2011</w:t>
      </w:r>
      <w:r w:rsidRPr="00B833F8">
        <w:rPr>
          <w:rFonts w:ascii="仿宋_GB2312" w:eastAsia="仿宋_GB2312" w:hAnsi="宋体" w:cs="宋体" w:hint="eastAsia"/>
          <w:color w:val="000000"/>
          <w:kern w:val="0"/>
          <w:sz w:val="28"/>
          <w:szCs w:val="24"/>
        </w:rPr>
        <w:t>协同创新中心”等科技创新平台</w:t>
      </w:r>
      <w:r w:rsidRPr="00B833F8">
        <w:rPr>
          <w:rFonts w:ascii="仿宋_GB2312" w:eastAsia="仿宋_GB2312" w:hAnsi="宋体" w:cs="宋体"/>
          <w:color w:val="000000"/>
          <w:kern w:val="0"/>
          <w:sz w:val="28"/>
          <w:szCs w:val="24"/>
        </w:rPr>
        <w:t>30</w:t>
      </w:r>
      <w:r w:rsidRPr="00B833F8">
        <w:rPr>
          <w:rFonts w:ascii="仿宋_GB2312" w:eastAsia="仿宋_GB2312" w:hAnsi="宋体" w:cs="宋体" w:hint="eastAsia"/>
          <w:color w:val="000000"/>
          <w:kern w:val="0"/>
          <w:sz w:val="28"/>
          <w:szCs w:val="24"/>
        </w:rPr>
        <w:t>多个。</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学校治学严谨，学术氛围浓厚，名家云集，人才辈出，涌现出了一批又一批蜚声海内外的专家、学者，培养并诞生了</w:t>
      </w:r>
      <w:r w:rsidRPr="00B833F8">
        <w:rPr>
          <w:rFonts w:ascii="仿宋_GB2312" w:eastAsia="仿宋_GB2312" w:hAnsi="宋体" w:cs="宋体"/>
          <w:color w:val="000000"/>
          <w:kern w:val="0"/>
          <w:sz w:val="28"/>
          <w:szCs w:val="24"/>
        </w:rPr>
        <w:t>12</w:t>
      </w:r>
      <w:r w:rsidRPr="00B833F8">
        <w:rPr>
          <w:rFonts w:ascii="仿宋_GB2312" w:eastAsia="仿宋_GB2312" w:hAnsi="宋体" w:cs="宋体" w:hint="eastAsia"/>
          <w:color w:val="000000"/>
          <w:kern w:val="0"/>
          <w:sz w:val="28"/>
          <w:szCs w:val="24"/>
        </w:rPr>
        <w:t>位“国医大师”、</w:t>
      </w: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位中医药界院士。近年来，先后有</w:t>
      </w:r>
      <w:r w:rsidRPr="00B833F8">
        <w:rPr>
          <w:rFonts w:ascii="仿宋_GB2312" w:eastAsia="仿宋_GB2312" w:hAnsi="宋体" w:cs="宋体"/>
          <w:color w:val="000000"/>
          <w:kern w:val="0"/>
          <w:sz w:val="28"/>
          <w:szCs w:val="24"/>
        </w:rPr>
        <w:t>10</w:t>
      </w:r>
      <w:r w:rsidRPr="00B833F8">
        <w:rPr>
          <w:rFonts w:ascii="仿宋_GB2312" w:eastAsia="仿宋_GB2312" w:hAnsi="宋体" w:cs="宋体" w:hint="eastAsia"/>
          <w:color w:val="000000"/>
          <w:kern w:val="0"/>
          <w:sz w:val="28"/>
          <w:szCs w:val="24"/>
        </w:rPr>
        <w:t>余人次荣获“国家级有突出贡献中青年专家”、“国家教学名师”、“全国模范教师”、“全国优秀教师”、“全国先进工作者”、“全国师德建设先进个人”等各类全国性荣誉称号和表彰。</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为推进考试招生制度改革，选拔综合素质突出、对传统中医药文化具有浓厚兴趣与培养潜质的优秀人才，根据《省教育厅关于做好省属普通高校综合评价录取改革试点工作的通知》（苏教考</w:t>
      </w:r>
      <w:r w:rsidRPr="00B833F8">
        <w:rPr>
          <w:rFonts w:ascii="仿宋_GB2312" w:eastAsia="仿宋_GB2312" w:hAnsi="宋体" w:cs="宋体"/>
          <w:color w:val="000000"/>
          <w:kern w:val="0"/>
          <w:sz w:val="28"/>
          <w:szCs w:val="24"/>
        </w:rPr>
        <w:t>[2015]4</w:t>
      </w:r>
      <w:r w:rsidRPr="00B833F8">
        <w:rPr>
          <w:rFonts w:ascii="仿宋_GB2312" w:eastAsia="仿宋_GB2312" w:hAnsi="宋体" w:cs="宋体" w:hint="eastAsia"/>
          <w:color w:val="000000"/>
          <w:kern w:val="0"/>
          <w:sz w:val="28"/>
          <w:szCs w:val="24"/>
        </w:rPr>
        <w:t>号）文件精神，结合学校办学特色和人才培养的需要，我校于</w:t>
      </w: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年开展高校综合评价录取改革试点工作。现将有关办法公布如下：</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一、招生对象</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具有</w:t>
      </w: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年普通高等学校招生统一考试报名资格的江苏省应届理科和文科考生。</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二、招生专业</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综合评价录取专业为我校</w:t>
      </w: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年本一批次专业。</w:t>
      </w:r>
      <w:r>
        <w:rPr>
          <w:rFonts w:ascii="仿宋_GB2312" w:eastAsia="仿宋_GB2312" w:hAnsi="宋体" w:cs="宋体" w:hint="eastAsia"/>
          <w:color w:val="000000"/>
          <w:kern w:val="0"/>
          <w:sz w:val="28"/>
          <w:szCs w:val="24"/>
        </w:rPr>
        <w:t>（具体专业</w:t>
      </w:r>
      <w:r w:rsidRPr="00B833F8">
        <w:rPr>
          <w:rFonts w:ascii="仿宋_GB2312" w:eastAsia="仿宋_GB2312" w:hAnsi="宋体" w:cs="宋体" w:hint="eastAsia"/>
          <w:color w:val="000000"/>
          <w:kern w:val="0"/>
          <w:sz w:val="28"/>
          <w:szCs w:val="24"/>
        </w:rPr>
        <w:t>以我校网站公布为准）</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三、招生计划</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综合评价录取人数为我校</w:t>
      </w: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年本一批次招生计划的</w:t>
      </w: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％以内。其中长学制专业录取数不超过长学制专业招生</w:t>
      </w:r>
      <w:bookmarkStart w:id="0" w:name="_GoBack"/>
      <w:bookmarkEnd w:id="0"/>
      <w:r w:rsidRPr="00B833F8">
        <w:rPr>
          <w:rFonts w:ascii="仿宋_GB2312" w:eastAsia="仿宋_GB2312" w:hAnsi="宋体" w:cs="宋体" w:hint="eastAsia"/>
          <w:color w:val="000000"/>
          <w:kern w:val="0"/>
          <w:sz w:val="28"/>
          <w:szCs w:val="24"/>
        </w:rPr>
        <w:t>计划数的</w:t>
      </w:r>
      <w:r w:rsidRPr="00B833F8">
        <w:rPr>
          <w:rFonts w:ascii="仿宋_GB2312" w:eastAsia="仿宋_GB2312" w:hAnsi="宋体" w:cs="宋体"/>
          <w:color w:val="000000"/>
          <w:kern w:val="0"/>
          <w:sz w:val="28"/>
          <w:szCs w:val="24"/>
        </w:rPr>
        <w:t>8%</w:t>
      </w:r>
      <w:r w:rsidRPr="00B833F8">
        <w:rPr>
          <w:rFonts w:ascii="仿宋_GB2312" w:eastAsia="仿宋_GB2312" w:hAnsi="宋体" w:cs="宋体" w:hint="eastAsia"/>
          <w:color w:val="000000"/>
          <w:kern w:val="0"/>
          <w:sz w:val="28"/>
          <w:szCs w:val="24"/>
        </w:rPr>
        <w:t>。</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四、报名条件</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考生综合素质评价中的道德品质、公民素养、交流与合作等三个方面必须为合格。考生身体条件遵照《普通高等学校招生体检工作指导意见》等规定执行。</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我校综合评价录取报名条件分为</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B</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C</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D</w:t>
      </w:r>
      <w:r w:rsidRPr="00B833F8">
        <w:rPr>
          <w:rFonts w:ascii="仿宋_GB2312" w:eastAsia="仿宋_GB2312" w:hAnsi="宋体" w:cs="宋体" w:hint="eastAsia"/>
          <w:color w:val="000000"/>
          <w:kern w:val="0"/>
          <w:sz w:val="28"/>
          <w:szCs w:val="24"/>
        </w:rPr>
        <w:t>四类，符合下列条件之一的学生可提出申请。</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（一）</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类报名条件（须具备其中之一）</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、高中阶段获得省级三好学生、优秀学生干部或优秀共青团员、优秀共青团干部等荣誉称号者；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、高中阶段获得政府部门颁发的地市级“道德模范”、“见义勇为”称号、省级“优秀志愿者”称号。</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（二）</w:t>
      </w:r>
      <w:r w:rsidRPr="00B833F8">
        <w:rPr>
          <w:rFonts w:ascii="仿宋_GB2312" w:eastAsia="仿宋_GB2312" w:hAnsi="宋体" w:cs="宋体"/>
          <w:color w:val="000000"/>
          <w:kern w:val="0"/>
          <w:sz w:val="28"/>
          <w:szCs w:val="24"/>
        </w:rPr>
        <w:t>B</w:t>
      </w:r>
      <w:r w:rsidRPr="00B833F8">
        <w:rPr>
          <w:rFonts w:ascii="仿宋_GB2312" w:eastAsia="仿宋_GB2312" w:hAnsi="宋体" w:cs="宋体" w:hint="eastAsia"/>
          <w:color w:val="000000"/>
          <w:kern w:val="0"/>
          <w:sz w:val="28"/>
          <w:szCs w:val="24"/>
        </w:rPr>
        <w:t>类报名条件（须具备其中之一）</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、高中阶段获得全国中学生奥林匹克学科竞赛（数学、物理、化学、生物、信息学）省级赛区三等奖</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含</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以上者；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、高中阶段在全国青少年科技创新大赛</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含全国青少年生物和环境科学实践活动</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、“明天小小科学家”奖励活动、全国中小学电脑制作活动、国际科学与工程大奖赛、国际环境科研项目奥林匹克竞赛等国家级及以上赛区中获得三等奖（含）以上者；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、高中阶段参加全国创新英语大赛或全国中学生英语能力竞赛获得三等奖（含）以上者；或在具有较大影响的全国性作文比赛中获得三等奖</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含</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以上者</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具体赛事名称：“叶圣陶杯”全国中学生新作文大赛、全国中小学生创新作文大赛、“语文报杯”全国中学生作文大赛、全国新概念作文大赛等</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；或以第一作者身份出版专著者；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、入选中国科协和教育部推出的“中学生科技创新后备人才培养计划”</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简称“中学生英才计划”</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的学生；或高中阶段在科技创新、生物医药等领域取得突出成绩，作为第一发明人获得一项及以上授权发明专利或作为第一作者公开发表优秀论文者；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、经我校综合评价录取工作领导小组审查认可的其他重大竞赛获奖者。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（三）</w:t>
      </w:r>
      <w:r w:rsidRPr="00B833F8">
        <w:rPr>
          <w:rFonts w:ascii="仿宋_GB2312" w:eastAsia="仿宋_GB2312" w:hAnsi="宋体" w:cs="宋体"/>
          <w:color w:val="000000"/>
          <w:kern w:val="0"/>
          <w:sz w:val="28"/>
          <w:szCs w:val="24"/>
        </w:rPr>
        <w:t>C</w:t>
      </w:r>
      <w:r w:rsidRPr="00B833F8">
        <w:rPr>
          <w:rFonts w:ascii="仿宋_GB2312" w:eastAsia="仿宋_GB2312" w:hAnsi="宋体" w:cs="宋体" w:hint="eastAsia"/>
          <w:color w:val="000000"/>
          <w:kern w:val="0"/>
          <w:sz w:val="28"/>
          <w:szCs w:val="24"/>
        </w:rPr>
        <w:t>类报名条件（须具备其中之一）</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、江苏省四星级（含）以上中学及我校优质生源基地中学成绩同科类排名列前</w:t>
      </w:r>
      <w:r w:rsidRPr="00B833F8">
        <w:rPr>
          <w:rFonts w:ascii="仿宋_GB2312" w:eastAsia="仿宋_GB2312" w:hAnsi="宋体" w:cs="宋体"/>
          <w:color w:val="000000"/>
          <w:kern w:val="0"/>
          <w:sz w:val="28"/>
          <w:szCs w:val="24"/>
        </w:rPr>
        <w:t>30%</w:t>
      </w:r>
      <w:r w:rsidRPr="00B833F8">
        <w:rPr>
          <w:rFonts w:ascii="仿宋_GB2312" w:eastAsia="仿宋_GB2312" w:hAnsi="宋体" w:cs="宋体" w:hint="eastAsia"/>
          <w:color w:val="000000"/>
          <w:kern w:val="0"/>
          <w:sz w:val="28"/>
          <w:szCs w:val="24"/>
        </w:rPr>
        <w:t>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、其他中学学业水平必测科目等级在</w:t>
      </w:r>
      <w:smartTag w:uri="urn:schemas-microsoft-com:office:smarttags" w:element="chmetcnv">
        <w:smartTagPr>
          <w:attr w:name="TCSC" w:val="0"/>
          <w:attr w:name="NumberType" w:val="1"/>
          <w:attr w:name="Negative" w:val="False"/>
          <w:attr w:name="HasSpace" w:val="False"/>
          <w:attr w:name="SourceValue" w:val="2"/>
          <w:attr w:name="UnitName" w:val="a"/>
        </w:smartTagPr>
        <w:r w:rsidRPr="00B833F8">
          <w:rPr>
            <w:rFonts w:ascii="仿宋_GB2312" w:eastAsia="仿宋_GB2312" w:hAnsi="宋体" w:cs="宋体"/>
            <w:color w:val="000000"/>
            <w:kern w:val="0"/>
            <w:sz w:val="28"/>
            <w:szCs w:val="24"/>
          </w:rPr>
          <w:t>2A</w:t>
        </w:r>
      </w:smartTag>
      <w:r w:rsidRPr="00B833F8">
        <w:rPr>
          <w:rFonts w:ascii="仿宋_GB2312" w:eastAsia="仿宋_GB2312" w:hAnsi="宋体" w:cs="宋体"/>
          <w:color w:val="000000"/>
          <w:kern w:val="0"/>
          <w:sz w:val="28"/>
          <w:szCs w:val="24"/>
        </w:rPr>
        <w:t>2B</w:t>
      </w:r>
      <w:r w:rsidRPr="00B833F8">
        <w:rPr>
          <w:rFonts w:ascii="仿宋_GB2312" w:eastAsia="仿宋_GB2312" w:hAnsi="宋体" w:cs="宋体" w:hint="eastAsia"/>
          <w:color w:val="000000"/>
          <w:kern w:val="0"/>
          <w:sz w:val="28"/>
          <w:szCs w:val="24"/>
        </w:rPr>
        <w:t>（含）以上者。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（四）</w:t>
      </w:r>
      <w:r w:rsidRPr="00B833F8">
        <w:rPr>
          <w:rFonts w:ascii="仿宋_GB2312" w:eastAsia="仿宋_GB2312" w:hAnsi="宋体" w:cs="宋体"/>
          <w:color w:val="000000"/>
          <w:kern w:val="0"/>
          <w:sz w:val="28"/>
          <w:szCs w:val="24"/>
        </w:rPr>
        <w:t>D</w:t>
      </w:r>
      <w:r w:rsidRPr="00B833F8">
        <w:rPr>
          <w:rFonts w:ascii="仿宋_GB2312" w:eastAsia="仿宋_GB2312" w:hAnsi="宋体" w:cs="宋体" w:hint="eastAsia"/>
          <w:color w:val="000000"/>
          <w:kern w:val="0"/>
          <w:sz w:val="28"/>
          <w:szCs w:val="24"/>
        </w:rPr>
        <w:t>类报名条件</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对中国传统文化和中医药有浓厚兴趣，立志从事中医药事业，尤其是有深厚的中医药学家学渊源，经我校综合评价录取工作领导小组审查认可的在中医药学科领域具有特殊培养潜质者。</w:t>
      </w:r>
      <w:r w:rsidRPr="00B833F8">
        <w:rPr>
          <w:rFonts w:ascii="仿宋_GB2312" w:eastAsia="仿宋_GB2312" w:hAnsi="宋体" w:cs="宋体"/>
          <w:color w:val="000000"/>
          <w:kern w:val="0"/>
          <w:sz w:val="28"/>
          <w:szCs w:val="24"/>
        </w:rPr>
        <w:t xml:space="preserve"> </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五、报名办法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（一）报名时间</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smartTag w:uri="urn:schemas-microsoft-com:office:smarttags" w:element="chsdate">
        <w:smartTagPr>
          <w:attr w:name="IsROCDate" w:val="False"/>
          <w:attr w:name="IsLunarDate" w:val="False"/>
          <w:attr w:name="Day" w:val="1"/>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hint="eastAsia"/>
          <w:color w:val="000000"/>
          <w:kern w:val="0"/>
          <w:sz w:val="28"/>
          <w:szCs w:val="24"/>
        </w:rPr>
        <w:t>至</w:t>
      </w:r>
      <w:smartTag w:uri="urn:schemas-microsoft-com:office:smarttags" w:element="chsdate">
        <w:smartTagPr>
          <w:attr w:name="IsROCDate" w:val="False"/>
          <w:attr w:name="IsLunarDate" w:val="False"/>
          <w:attr w:name="Day" w:val="15"/>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hint="eastAsia"/>
          <w:color w:val="000000"/>
          <w:kern w:val="0"/>
          <w:sz w:val="28"/>
          <w:szCs w:val="24"/>
        </w:rPr>
        <w:t>（</w:t>
      </w:r>
      <w:smartTag w:uri="urn:schemas-microsoft-com:office:smarttags" w:element="chsdate">
        <w:smartTagPr>
          <w:attr w:name="IsROCDate" w:val="False"/>
          <w:attr w:name="IsLunarDate" w:val="False"/>
          <w:attr w:name="Day" w:val="15"/>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color w:val="000000"/>
          <w:kern w:val="0"/>
          <w:sz w:val="28"/>
          <w:szCs w:val="24"/>
        </w:rPr>
        <w:t>24</w:t>
      </w:r>
      <w:r w:rsidRPr="00B833F8">
        <w:rPr>
          <w:rFonts w:ascii="仿宋_GB2312" w:eastAsia="仿宋_GB2312" w:hAnsi="宋体" w:cs="宋体" w:hint="eastAsia"/>
          <w:color w:val="000000"/>
          <w:kern w:val="0"/>
          <w:sz w:val="28"/>
          <w:szCs w:val="24"/>
        </w:rPr>
        <w:t>时关闭报名系统）。</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（二）报名程序</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、网上报名</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考生登录“南京中医药大学本科招生网”进入南京中医药大学“综合评价录取网上报名系统”进行网上报名。注册后填写《南京中医药大学</w:t>
      </w: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年综合评价录取报名表》（请在报名系统中逐项填写，不得空缺，不得下载或自行制作报名表填写），在线用</w:t>
      </w:r>
      <w:r w:rsidRPr="00B833F8">
        <w:rPr>
          <w:rFonts w:ascii="仿宋_GB2312" w:eastAsia="仿宋_GB2312" w:hAnsi="宋体" w:cs="宋体"/>
          <w:color w:val="000000"/>
          <w:kern w:val="0"/>
          <w:sz w:val="28"/>
          <w:szCs w:val="24"/>
        </w:rPr>
        <w:t>A4</w:t>
      </w:r>
      <w:r w:rsidRPr="00B833F8">
        <w:rPr>
          <w:rFonts w:ascii="仿宋_GB2312" w:eastAsia="仿宋_GB2312" w:hAnsi="宋体" w:cs="宋体" w:hint="eastAsia"/>
          <w:color w:val="000000"/>
          <w:kern w:val="0"/>
          <w:sz w:val="28"/>
          <w:szCs w:val="24"/>
        </w:rPr>
        <w:t>纸打印，交由所在中学审核、填写推荐意见。学期成绩及排名、学业水平必测科目等级、综合素质评价情况由教务部门确认、盖章；学校推荐意见由校长签字并加盖学校公章；照片须盖骑缝章。</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、材料准备</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统一使用</w:t>
      </w:r>
      <w:r w:rsidRPr="00B833F8">
        <w:rPr>
          <w:rFonts w:ascii="仿宋_GB2312" w:eastAsia="仿宋_GB2312" w:hAnsi="宋体" w:cs="宋体"/>
          <w:color w:val="000000"/>
          <w:kern w:val="0"/>
          <w:sz w:val="28"/>
          <w:szCs w:val="24"/>
        </w:rPr>
        <w:t>A4</w:t>
      </w:r>
      <w:r w:rsidRPr="00B833F8">
        <w:rPr>
          <w:rFonts w:ascii="仿宋_GB2312" w:eastAsia="仿宋_GB2312" w:hAnsi="宋体" w:cs="宋体" w:hint="eastAsia"/>
          <w:color w:val="000000"/>
          <w:kern w:val="0"/>
          <w:sz w:val="28"/>
          <w:szCs w:val="24"/>
        </w:rPr>
        <w:t>纸打印（复印）有关材料，并按下列顺序左侧装订，考生和所在中学须对材料内容的真实性负责。所需材料包括：</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）《南京中医药大学</w:t>
      </w: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年综合评价录取报名表》原件，作为材料装订首页（无需再添加封面）；</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）个人自荐报告，内容包括自身成长经历及体会、个性特长及取得的成果、进入高校的努力方向及设想等，须由本人用黑色水笔手写，不超过</w:t>
      </w:r>
      <w:r w:rsidRPr="00B833F8">
        <w:rPr>
          <w:rFonts w:ascii="仿宋_GB2312" w:eastAsia="仿宋_GB2312" w:hAnsi="宋体" w:cs="宋体"/>
          <w:color w:val="000000"/>
          <w:kern w:val="0"/>
          <w:sz w:val="28"/>
          <w:szCs w:val="24"/>
        </w:rPr>
        <w:t>1000</w:t>
      </w:r>
      <w:r w:rsidRPr="00B833F8">
        <w:rPr>
          <w:rFonts w:ascii="仿宋_GB2312" w:eastAsia="仿宋_GB2312" w:hAnsi="宋体" w:cs="宋体" w:hint="eastAsia"/>
          <w:color w:val="000000"/>
          <w:kern w:val="0"/>
          <w:sz w:val="28"/>
          <w:szCs w:val="24"/>
        </w:rPr>
        <w:t>字；</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）考生身份证或户口簿复印件；</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）学生证复印件（需有入学年月）；或学籍卡复印件；或学校出具的应届毕业生证明原件；</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）高中阶段主要获奖证书复印件，个人在中国传统文化和中医药方面的科研成果等证明自己符合报名条件的相关材料；</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）所在中学依据考生学籍档案、在校表现，如实提供考生在高中阶段德智体美各方面发展及其他反映学生综合素质发展情况的写实性材料；</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7</w:t>
      </w:r>
      <w:r w:rsidRPr="00B833F8">
        <w:rPr>
          <w:rFonts w:ascii="仿宋_GB2312" w:eastAsia="仿宋_GB2312" w:hAnsi="宋体" w:cs="宋体" w:hint="eastAsia"/>
          <w:color w:val="000000"/>
          <w:kern w:val="0"/>
          <w:sz w:val="28"/>
          <w:szCs w:val="24"/>
        </w:rPr>
        <w:t>）如果有中学教师或名老中医药专家对考生学科特长、创新潜质方面需要推荐的，可写推荐信直接寄往南京中医药大学学工处招生办公室，不与考生寄往我校的书面材料放在一起，截止时间为</w:t>
      </w:r>
      <w:smartTag w:uri="urn:schemas-microsoft-com:office:smarttags" w:element="chsdate">
        <w:smartTagPr>
          <w:attr w:name="IsROCDate" w:val="False"/>
          <w:attr w:name="IsLunarDate" w:val="False"/>
          <w:attr w:name="Day" w:val="15"/>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以当地邮戳日期为准</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、寄送材料</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以上材料请于</w:t>
      </w:r>
      <w:smartTag w:uri="urn:schemas-microsoft-com:office:smarttags" w:element="chsdate">
        <w:smartTagPr>
          <w:attr w:name="IsROCDate" w:val="False"/>
          <w:attr w:name="IsLunarDate" w:val="False"/>
          <w:attr w:name="Day" w:val="15"/>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日前</w:t>
        </w:r>
      </w:smartTag>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以当地邮戳日期为准</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以特快专递方式寄至南京中医药大学学工处招生办公室</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地址：南京市栖霞区仙林大道</w:t>
      </w:r>
      <w:r w:rsidRPr="00B833F8">
        <w:rPr>
          <w:rFonts w:ascii="仿宋_GB2312" w:eastAsia="仿宋_GB2312" w:hAnsi="宋体" w:cs="宋体"/>
          <w:color w:val="000000"/>
          <w:kern w:val="0"/>
          <w:sz w:val="28"/>
          <w:szCs w:val="24"/>
        </w:rPr>
        <w:t>138</w:t>
      </w:r>
      <w:r w:rsidRPr="00B833F8">
        <w:rPr>
          <w:rFonts w:ascii="仿宋_GB2312" w:eastAsia="仿宋_GB2312" w:hAnsi="宋体" w:cs="宋体" w:hint="eastAsia"/>
          <w:color w:val="000000"/>
          <w:kern w:val="0"/>
          <w:sz w:val="28"/>
          <w:szCs w:val="24"/>
        </w:rPr>
        <w:t>号</w:t>
      </w:r>
      <w:r w:rsidRPr="00B833F8">
        <w:rPr>
          <w:rFonts w:ascii="仿宋_GB2312" w:eastAsia="仿宋_GB2312" w:hAnsi="宋体" w:cs="宋体"/>
          <w:color w:val="000000"/>
          <w:kern w:val="0"/>
          <w:sz w:val="28"/>
          <w:szCs w:val="24"/>
        </w:rPr>
        <w:t>100</w:t>
      </w:r>
      <w:r w:rsidRPr="00B833F8">
        <w:rPr>
          <w:rFonts w:ascii="仿宋_GB2312" w:eastAsia="仿宋_GB2312" w:hAnsi="宋体" w:cs="宋体" w:hint="eastAsia"/>
          <w:color w:val="000000"/>
          <w:kern w:val="0"/>
          <w:sz w:val="28"/>
          <w:szCs w:val="24"/>
        </w:rPr>
        <w:t>号信箱，收件人：南京中医药大学学工处招生办公室，邮编：</w:t>
      </w:r>
      <w:r w:rsidRPr="00B833F8">
        <w:rPr>
          <w:rFonts w:ascii="仿宋_GB2312" w:eastAsia="仿宋_GB2312" w:hAnsi="宋体" w:cs="宋体"/>
          <w:color w:val="000000"/>
          <w:kern w:val="0"/>
          <w:sz w:val="28"/>
          <w:szCs w:val="24"/>
        </w:rPr>
        <w:t>210023</w:t>
      </w:r>
      <w:r w:rsidRPr="00B833F8">
        <w:rPr>
          <w:rFonts w:ascii="仿宋_GB2312" w:eastAsia="仿宋_GB2312" w:hAnsi="宋体" w:cs="宋体" w:hint="eastAsia"/>
          <w:color w:val="000000"/>
          <w:kern w:val="0"/>
          <w:sz w:val="28"/>
          <w:szCs w:val="24"/>
        </w:rPr>
        <w:t>，联系电话：</w:t>
      </w:r>
      <w:r w:rsidRPr="00B833F8">
        <w:rPr>
          <w:rFonts w:ascii="仿宋_GB2312" w:eastAsia="仿宋_GB2312" w:hAnsi="宋体" w:cs="宋体"/>
          <w:color w:val="000000"/>
          <w:kern w:val="0"/>
          <w:sz w:val="28"/>
          <w:szCs w:val="24"/>
        </w:rPr>
        <w:t>025-85811852)</w:t>
      </w:r>
      <w:r w:rsidRPr="00B833F8">
        <w:rPr>
          <w:rFonts w:ascii="仿宋_GB2312" w:eastAsia="仿宋_GB2312" w:hAnsi="宋体" w:cs="宋体" w:hint="eastAsia"/>
          <w:color w:val="000000"/>
          <w:kern w:val="0"/>
          <w:sz w:val="28"/>
          <w:szCs w:val="24"/>
        </w:rPr>
        <w:t>，请在信封上注明“综合评价录取报名材料”字样。建议中学将考生报名材料统一汇总邮寄。</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、材料确认</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考生可通过网上报名系统查询材料寄达情况，无论考生被我校录取与否，所交申请材料不予退还，请自留底稿。</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六、选拔程序</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（一）资格初审</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我校将根据考生报名材料进行初审（未进行网上报名者、材料不全者、纸质材料与网上报名内容不一致者一律不予审核）。根据考生报名条件，结合学业水平必测科目成绩、综合素质评价等情况，确定参加面试考生名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、我校在确定参加面试的考生时，对在学科专业方面表现突出（如必修科目测试等级有</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）的考生、对扎实推进素质教育的地区或中学、对农村地区中学、对有专业发展潜力的考生在同等条件下优先考虑。</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通过资格初审参加面试的考生名单经我校综合评价录取工作领导小组审定后，在我校本科招生网上公示，并按规定上报江苏省教育考试院。请考生及时关注我校本科招生网发布的面试名单、缴费、面试具体安排等通知。</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（二）缴纳费用</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初审通过的考生须于</w:t>
      </w:r>
      <w:smartTag w:uri="urn:schemas-microsoft-com:office:smarttags" w:element="chsdate">
        <w:smartTagPr>
          <w:attr w:name="IsROCDate" w:val="False"/>
          <w:attr w:name="IsLunarDate" w:val="False"/>
          <w:attr w:name="Day" w:val="15"/>
          <w:attr w:name="Month" w:val="5"/>
          <w:attr w:name="Year" w:val="2015"/>
        </w:smartTagP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日前</w:t>
        </w:r>
      </w:smartTag>
      <w:r w:rsidRPr="00B833F8">
        <w:rPr>
          <w:rFonts w:ascii="仿宋_GB2312" w:eastAsia="仿宋_GB2312" w:hAnsi="宋体" w:cs="宋体" w:hint="eastAsia"/>
          <w:color w:val="000000"/>
          <w:kern w:val="0"/>
          <w:sz w:val="28"/>
          <w:szCs w:val="24"/>
        </w:rPr>
        <w:t>进行汇款，根据《关于进一步明确我省高校收费政策有关问题的通知》</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苏价费〔</w:t>
      </w:r>
      <w:r w:rsidRPr="00B833F8">
        <w:rPr>
          <w:rFonts w:ascii="仿宋_GB2312" w:eastAsia="仿宋_GB2312" w:hAnsi="宋体" w:cs="宋体"/>
          <w:color w:val="000000"/>
          <w:kern w:val="0"/>
          <w:sz w:val="28"/>
          <w:szCs w:val="24"/>
        </w:rPr>
        <w:t>2007</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423</w:t>
      </w:r>
      <w:r w:rsidRPr="00B833F8">
        <w:rPr>
          <w:rFonts w:ascii="仿宋_GB2312" w:eastAsia="仿宋_GB2312" w:hAnsi="宋体" w:cs="宋体" w:hint="eastAsia"/>
          <w:color w:val="000000"/>
          <w:kern w:val="0"/>
          <w:sz w:val="28"/>
          <w:szCs w:val="24"/>
        </w:rPr>
        <w:t>号苏财综〔</w:t>
      </w:r>
      <w:r w:rsidRPr="00B833F8">
        <w:rPr>
          <w:rFonts w:ascii="仿宋_GB2312" w:eastAsia="仿宋_GB2312" w:hAnsi="宋体" w:cs="宋体"/>
          <w:color w:val="000000"/>
          <w:kern w:val="0"/>
          <w:sz w:val="28"/>
          <w:szCs w:val="24"/>
        </w:rPr>
        <w:t>2007</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92</w:t>
      </w:r>
      <w:r w:rsidRPr="00B833F8">
        <w:rPr>
          <w:rFonts w:ascii="仿宋_GB2312" w:eastAsia="仿宋_GB2312" w:hAnsi="宋体" w:cs="宋体" w:hint="eastAsia"/>
          <w:color w:val="000000"/>
          <w:kern w:val="0"/>
          <w:sz w:val="28"/>
          <w:szCs w:val="24"/>
        </w:rPr>
        <w:t>号苏教财〔</w:t>
      </w:r>
      <w:r w:rsidRPr="00B833F8">
        <w:rPr>
          <w:rFonts w:ascii="仿宋_GB2312" w:eastAsia="仿宋_GB2312" w:hAnsi="宋体" w:cs="宋体"/>
          <w:color w:val="000000"/>
          <w:kern w:val="0"/>
          <w:sz w:val="28"/>
          <w:szCs w:val="24"/>
        </w:rPr>
        <w:t>2007</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89</w:t>
      </w:r>
      <w:r w:rsidRPr="00B833F8">
        <w:rPr>
          <w:rFonts w:ascii="仿宋_GB2312" w:eastAsia="仿宋_GB2312" w:hAnsi="宋体" w:cs="宋体" w:hint="eastAsia"/>
          <w:color w:val="000000"/>
          <w:kern w:val="0"/>
          <w:sz w:val="28"/>
          <w:szCs w:val="24"/>
        </w:rPr>
        <w:t>号</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规定，考生须缴纳综合评价录取测试费人民币</w:t>
      </w:r>
      <w:r w:rsidRPr="00B833F8">
        <w:rPr>
          <w:rFonts w:ascii="仿宋_GB2312" w:eastAsia="仿宋_GB2312" w:hAnsi="宋体" w:cs="宋体"/>
          <w:color w:val="000000"/>
          <w:kern w:val="0"/>
          <w:sz w:val="28"/>
          <w:szCs w:val="24"/>
        </w:rPr>
        <w:t>60</w:t>
      </w:r>
      <w:r w:rsidRPr="00B833F8">
        <w:rPr>
          <w:rFonts w:ascii="仿宋_GB2312" w:eastAsia="仿宋_GB2312" w:hAnsi="宋体" w:cs="宋体" w:hint="eastAsia"/>
          <w:color w:val="000000"/>
          <w:kern w:val="0"/>
          <w:sz w:val="28"/>
          <w:szCs w:val="24"/>
        </w:rPr>
        <w:t>元</w:t>
      </w:r>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人。缴费方式等信息另行通知。</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（三）参加面试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通过资格初审的考生请于</w:t>
      </w: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13-14</w:t>
      </w:r>
      <w:r w:rsidRPr="00B833F8">
        <w:rPr>
          <w:rFonts w:ascii="仿宋_GB2312" w:eastAsia="仿宋_GB2312" w:hAnsi="宋体" w:cs="宋体" w:hint="eastAsia"/>
          <w:color w:val="000000"/>
          <w:kern w:val="0"/>
          <w:sz w:val="28"/>
          <w:szCs w:val="24"/>
        </w:rPr>
        <w:t>日来我校参加面试，面试成绩将作为确定入选考生的一项重要依据。面试具体安排如下：</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、报到并领取准考证</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参加面试的考生请携带本人身份证（无身份证者带户口簿）、学生证、获奖证书等具备报名条件的相关证明材料原件，于</w:t>
      </w:r>
      <w:smartTag w:uri="urn:schemas-microsoft-com:office:smarttags" w:element="chsdate">
        <w:smartTagPr>
          <w:attr w:name="IsROCDate" w:val="False"/>
          <w:attr w:name="IsLunarDate" w:val="False"/>
          <w:attr w:name="Day" w:val="13"/>
          <w:attr w:name="Month" w:val="6"/>
          <w:attr w:name="Year" w:val="2015"/>
        </w:smartTagP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13</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color w:val="000000"/>
          <w:kern w:val="0"/>
          <w:sz w:val="28"/>
          <w:szCs w:val="24"/>
        </w:rPr>
        <w:t>13</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00-16</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00</w:t>
      </w:r>
      <w:r w:rsidRPr="00B833F8">
        <w:rPr>
          <w:rFonts w:ascii="仿宋_GB2312" w:eastAsia="仿宋_GB2312" w:hAnsi="宋体" w:cs="宋体" w:hint="eastAsia"/>
          <w:color w:val="000000"/>
          <w:kern w:val="0"/>
          <w:sz w:val="28"/>
          <w:szCs w:val="24"/>
        </w:rPr>
        <w:t>到南京中医药大学仙林校区大学生活动中心领取准考证，按时参加面试。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w:t>
      </w:r>
      <w:smartTag w:uri="urn:schemas-microsoft-com:office:smarttags" w:element="chsdate">
        <w:smartTagPr>
          <w:attr w:name="IsROCDate" w:val="False"/>
          <w:attr w:name="IsLunarDate" w:val="False"/>
          <w:attr w:name="Day" w:val="14"/>
          <w:attr w:name="Month" w:val="6"/>
          <w:attr w:name="Year" w:val="2015"/>
        </w:smartTagP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14</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hint="eastAsia"/>
          <w:color w:val="000000"/>
          <w:kern w:val="0"/>
          <w:sz w:val="28"/>
          <w:szCs w:val="24"/>
        </w:rPr>
        <w:t>全天组织面试。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（四）确定入选考生名单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、我校根据考生的面试成绩进行综合评价，按文、理科分别确定入选考生名单。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、入选考生人数控制在录取计划数的</w:t>
      </w:r>
      <w:r w:rsidRPr="00B833F8">
        <w:rPr>
          <w:rFonts w:ascii="仿宋_GB2312" w:eastAsia="仿宋_GB2312" w:hAnsi="宋体" w:cs="宋体"/>
          <w:color w:val="000000"/>
          <w:kern w:val="0"/>
          <w:sz w:val="28"/>
          <w:szCs w:val="24"/>
        </w:rPr>
        <w:t>200%</w:t>
      </w:r>
      <w:r w:rsidRPr="00B833F8">
        <w:rPr>
          <w:rFonts w:ascii="仿宋_GB2312" w:eastAsia="仿宋_GB2312" w:hAnsi="宋体" w:cs="宋体" w:hint="eastAsia"/>
          <w:color w:val="000000"/>
          <w:kern w:val="0"/>
          <w:sz w:val="28"/>
          <w:szCs w:val="24"/>
        </w:rPr>
        <w:t>以内。</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、入选考生经我校综合评价录取工作领导小组审定后，在我校本科招生网上公示，并按规定上报江苏省教育考试院，请考生及时关注。</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七、录取办法</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（一）基本要求</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根据国家和江苏省关于综合评价录取的有关政策，我校对取得入选资格的考生给予一定的优录政策，考生必须在江苏省综合评价录取志愿中确认我校。</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取得入选资格的考生，须参加全国统一高考，两门选测科目等级必须达到</w:t>
      </w:r>
      <w:r w:rsidRPr="00B833F8">
        <w:rPr>
          <w:rFonts w:ascii="仿宋_GB2312" w:eastAsia="仿宋_GB2312" w:hAnsi="宋体" w:cs="宋体"/>
          <w:color w:val="000000"/>
          <w:kern w:val="0"/>
          <w:sz w:val="28"/>
          <w:szCs w:val="24"/>
        </w:rPr>
        <w:t>BB</w:t>
      </w:r>
      <w:r w:rsidRPr="00B833F8">
        <w:rPr>
          <w:rFonts w:ascii="仿宋_GB2312" w:eastAsia="仿宋_GB2312" w:hAnsi="宋体" w:cs="宋体" w:hint="eastAsia"/>
          <w:color w:val="000000"/>
          <w:kern w:val="0"/>
          <w:sz w:val="28"/>
          <w:szCs w:val="24"/>
        </w:rPr>
        <w:t>（含）以上，必测科目</w:t>
      </w:r>
      <w:smartTag w:uri="urn:schemas-microsoft-com:office:smarttags" w:element="chmetcnv">
        <w:smartTagPr>
          <w:attr w:name="TCSC" w:val="0"/>
          <w:attr w:name="NumberType" w:val="1"/>
          <w:attr w:name="Negative" w:val="False"/>
          <w:attr w:name="HasSpace" w:val="False"/>
          <w:attr w:name="SourceValue" w:val="4"/>
          <w:attr w:name="UnitName" w:val="C"/>
        </w:smartTagPr>
        <w:r w:rsidRPr="00B833F8">
          <w:rPr>
            <w:rFonts w:ascii="仿宋_GB2312" w:eastAsia="仿宋_GB2312" w:hAnsi="宋体" w:cs="宋体"/>
            <w:color w:val="000000"/>
            <w:kern w:val="0"/>
            <w:sz w:val="28"/>
            <w:szCs w:val="24"/>
          </w:rPr>
          <w:t>4C</w:t>
        </w:r>
      </w:smartTag>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合格，所报专业符合我校选科要求。</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高考成绩要求：所有入选考生高考成绩须达到所属科类江苏省本二批次最低控制线。其中</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类和</w:t>
      </w:r>
      <w:r w:rsidRPr="00B833F8">
        <w:rPr>
          <w:rFonts w:ascii="仿宋_GB2312" w:eastAsia="仿宋_GB2312" w:hAnsi="宋体" w:cs="宋体"/>
          <w:color w:val="000000"/>
          <w:kern w:val="0"/>
          <w:sz w:val="28"/>
          <w:szCs w:val="24"/>
        </w:rPr>
        <w:t>B</w:t>
      </w:r>
      <w:r w:rsidRPr="00B833F8">
        <w:rPr>
          <w:rFonts w:ascii="仿宋_GB2312" w:eastAsia="仿宋_GB2312" w:hAnsi="宋体" w:cs="宋体" w:hint="eastAsia"/>
          <w:color w:val="000000"/>
          <w:kern w:val="0"/>
          <w:sz w:val="28"/>
          <w:szCs w:val="24"/>
        </w:rPr>
        <w:t>类考生高考成绩在所属科类江苏省本一批次最低控制线下</w:t>
      </w:r>
      <w:r w:rsidRPr="00B833F8">
        <w:rPr>
          <w:rFonts w:ascii="仿宋_GB2312" w:eastAsia="仿宋_GB2312" w:hAnsi="宋体" w:cs="宋体"/>
          <w:color w:val="000000"/>
          <w:kern w:val="0"/>
          <w:sz w:val="28"/>
          <w:szCs w:val="24"/>
        </w:rPr>
        <w:t>20</w:t>
      </w:r>
      <w:r w:rsidRPr="00B833F8">
        <w:rPr>
          <w:rFonts w:ascii="仿宋_GB2312" w:eastAsia="仿宋_GB2312" w:hAnsi="宋体" w:cs="宋体" w:hint="eastAsia"/>
          <w:color w:val="000000"/>
          <w:kern w:val="0"/>
          <w:sz w:val="28"/>
          <w:szCs w:val="24"/>
        </w:rPr>
        <w:t>分以内（含</w:t>
      </w:r>
      <w:r w:rsidRPr="00B833F8">
        <w:rPr>
          <w:rFonts w:ascii="仿宋_GB2312" w:eastAsia="仿宋_GB2312" w:hAnsi="宋体" w:cs="宋体"/>
          <w:color w:val="000000"/>
          <w:kern w:val="0"/>
          <w:sz w:val="28"/>
          <w:szCs w:val="24"/>
        </w:rPr>
        <w:t>20</w:t>
      </w:r>
      <w:r w:rsidRPr="00B833F8">
        <w:rPr>
          <w:rFonts w:ascii="仿宋_GB2312" w:eastAsia="仿宋_GB2312" w:hAnsi="宋体" w:cs="宋体" w:hint="eastAsia"/>
          <w:color w:val="000000"/>
          <w:kern w:val="0"/>
          <w:sz w:val="28"/>
          <w:szCs w:val="24"/>
        </w:rPr>
        <w:t>分）；</w:t>
      </w:r>
      <w:r w:rsidRPr="00B833F8">
        <w:rPr>
          <w:rFonts w:ascii="仿宋_GB2312" w:eastAsia="仿宋_GB2312" w:hAnsi="宋体" w:cs="宋体"/>
          <w:color w:val="000000"/>
          <w:kern w:val="0"/>
          <w:sz w:val="28"/>
          <w:szCs w:val="24"/>
        </w:rPr>
        <w:t>C</w:t>
      </w:r>
      <w:r w:rsidRPr="00B833F8">
        <w:rPr>
          <w:rFonts w:ascii="仿宋_GB2312" w:eastAsia="仿宋_GB2312" w:hAnsi="宋体" w:cs="宋体" w:hint="eastAsia"/>
          <w:color w:val="000000"/>
          <w:kern w:val="0"/>
          <w:sz w:val="28"/>
          <w:szCs w:val="24"/>
        </w:rPr>
        <w:t>类考生高考成绩在所属科类江苏省本一批次最低控制线下</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分以内（含</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分）；</w:t>
      </w:r>
      <w:r w:rsidRPr="00B833F8">
        <w:rPr>
          <w:rFonts w:ascii="仿宋_GB2312" w:eastAsia="仿宋_GB2312" w:hAnsi="宋体" w:cs="宋体"/>
          <w:color w:val="000000"/>
          <w:kern w:val="0"/>
          <w:sz w:val="28"/>
          <w:szCs w:val="24"/>
        </w:rPr>
        <w:t>D</w:t>
      </w:r>
      <w:r w:rsidRPr="00B833F8">
        <w:rPr>
          <w:rFonts w:ascii="仿宋_GB2312" w:eastAsia="仿宋_GB2312" w:hAnsi="宋体" w:cs="宋体" w:hint="eastAsia"/>
          <w:color w:val="000000"/>
          <w:kern w:val="0"/>
          <w:sz w:val="28"/>
          <w:szCs w:val="24"/>
        </w:rPr>
        <w:t>类考生高考成绩在所属科类江苏省本一批次最低控制线下</w:t>
      </w:r>
      <w:r w:rsidRPr="00B833F8">
        <w:rPr>
          <w:rFonts w:ascii="仿宋_GB2312" w:eastAsia="仿宋_GB2312" w:hAnsi="宋体" w:cs="宋体"/>
          <w:color w:val="000000"/>
          <w:kern w:val="0"/>
          <w:sz w:val="28"/>
          <w:szCs w:val="24"/>
        </w:rPr>
        <w:t>10</w:t>
      </w:r>
      <w:r w:rsidRPr="00B833F8">
        <w:rPr>
          <w:rFonts w:ascii="仿宋_GB2312" w:eastAsia="仿宋_GB2312" w:hAnsi="宋体" w:cs="宋体" w:hint="eastAsia"/>
          <w:color w:val="000000"/>
          <w:kern w:val="0"/>
          <w:sz w:val="28"/>
          <w:szCs w:val="24"/>
        </w:rPr>
        <w:t>分以内（含</w:t>
      </w:r>
      <w:r w:rsidRPr="00B833F8">
        <w:rPr>
          <w:rFonts w:ascii="仿宋_GB2312" w:eastAsia="仿宋_GB2312" w:hAnsi="宋体" w:cs="宋体"/>
          <w:color w:val="000000"/>
          <w:kern w:val="0"/>
          <w:sz w:val="28"/>
          <w:szCs w:val="24"/>
        </w:rPr>
        <w:t>10</w:t>
      </w:r>
      <w:r w:rsidRPr="00B833F8">
        <w:rPr>
          <w:rFonts w:ascii="仿宋_GB2312" w:eastAsia="仿宋_GB2312" w:hAnsi="宋体" w:cs="宋体" w:hint="eastAsia"/>
          <w:color w:val="000000"/>
          <w:kern w:val="0"/>
          <w:sz w:val="28"/>
          <w:szCs w:val="24"/>
        </w:rPr>
        <w:t>分）。如达不到上述要求，将被退档。</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（二）多元综合加权排序</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对于符合基本要求的入选考生，我校结合考生高考成绩、面试成绩、学业水平测试成绩、综合素质评价情况及高校特色要求，采用多元综合加权评价的方法，对入选考生按文、理科分别进行排序。根据综合评价录取计划数择优录取，超出计划的将被退档。</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多元综合加权评价的方法如下：</w:t>
      </w:r>
    </w:p>
    <w:tbl>
      <w:tblPr>
        <w:tblW w:w="0" w:type="auto"/>
        <w:jc w:val="center"/>
        <w:tblCellSpacing w:w="0" w:type="dxa"/>
        <w:tblInd w:w="-1080" w:type="dxa"/>
        <w:tblBorders>
          <w:top w:val="single" w:sz="8" w:space="0" w:color="auto"/>
          <w:left w:val="single" w:sz="8" w:space="0" w:color="auto"/>
          <w:bottom w:val="single" w:sz="8" w:space="0" w:color="auto"/>
          <w:right w:val="single" w:sz="8" w:space="0" w:color="auto"/>
        </w:tblBorders>
        <w:tblCellMar>
          <w:left w:w="0" w:type="dxa"/>
          <w:right w:w="0" w:type="dxa"/>
        </w:tblCellMar>
        <w:tblLook w:val="00A0"/>
      </w:tblPr>
      <w:tblGrid>
        <w:gridCol w:w="2470"/>
        <w:gridCol w:w="1440"/>
        <w:gridCol w:w="4504"/>
      </w:tblGrid>
      <w:tr w:rsidR="00EB5A2A" w:rsidRPr="00B833F8" w:rsidTr="000B07C2">
        <w:trPr>
          <w:trHeight w:val="627"/>
          <w:tblCellSpacing w:w="0" w:type="dxa"/>
          <w:jc w:val="center"/>
        </w:trPr>
        <w:tc>
          <w:tcPr>
            <w:tcW w:w="2470" w:type="dxa"/>
            <w:tcBorders>
              <w:top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b/>
                <w:color w:val="333333"/>
                <w:kern w:val="0"/>
                <w:sz w:val="28"/>
                <w:szCs w:val="24"/>
              </w:rPr>
            </w:pPr>
            <w:r w:rsidRPr="00B833F8">
              <w:rPr>
                <w:rFonts w:ascii="仿宋_GB2312" w:eastAsia="仿宋_GB2312" w:hAnsi="宋体" w:cs="宋体" w:hint="eastAsia"/>
                <w:b/>
                <w:color w:val="333333"/>
                <w:kern w:val="0"/>
                <w:sz w:val="28"/>
                <w:szCs w:val="24"/>
              </w:rPr>
              <w:t>项</w:t>
            </w:r>
            <w:r w:rsidRPr="00B833F8">
              <w:rPr>
                <w:rFonts w:ascii="仿宋_GB2312" w:eastAsia="仿宋_GB2312" w:hAnsi="宋体" w:cs="宋体"/>
                <w:b/>
                <w:color w:val="333333"/>
                <w:kern w:val="0"/>
                <w:sz w:val="28"/>
                <w:szCs w:val="24"/>
              </w:rPr>
              <w:t xml:space="preserve">  </w:t>
            </w:r>
            <w:r w:rsidRPr="00B833F8">
              <w:rPr>
                <w:rFonts w:ascii="仿宋_GB2312" w:eastAsia="仿宋_GB2312" w:hAnsi="宋体" w:cs="宋体" w:hint="eastAsia"/>
                <w:b/>
                <w:color w:val="333333"/>
                <w:kern w:val="0"/>
                <w:sz w:val="28"/>
                <w:szCs w:val="24"/>
              </w:rPr>
              <w:t>目</w:t>
            </w:r>
          </w:p>
        </w:tc>
        <w:tc>
          <w:tcPr>
            <w:tcW w:w="1440" w:type="dxa"/>
            <w:tcBorders>
              <w:top w:val="single" w:sz="8" w:space="0" w:color="auto"/>
              <w:left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b/>
                <w:color w:val="333333"/>
                <w:kern w:val="0"/>
                <w:sz w:val="28"/>
                <w:szCs w:val="24"/>
              </w:rPr>
            </w:pPr>
            <w:r w:rsidRPr="00B833F8">
              <w:rPr>
                <w:rFonts w:ascii="仿宋_GB2312" w:eastAsia="仿宋_GB2312" w:hAnsi="宋体" w:cs="宋体" w:hint="eastAsia"/>
                <w:b/>
                <w:color w:val="333333"/>
                <w:kern w:val="0"/>
                <w:sz w:val="28"/>
                <w:szCs w:val="24"/>
              </w:rPr>
              <w:t>所占权重</w:t>
            </w:r>
          </w:p>
        </w:tc>
        <w:tc>
          <w:tcPr>
            <w:tcW w:w="4504" w:type="dxa"/>
            <w:tcBorders>
              <w:top w:val="single" w:sz="8" w:space="0" w:color="auto"/>
              <w:left w:val="single" w:sz="8" w:space="0" w:color="auto"/>
              <w:bottom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b/>
                <w:color w:val="333333"/>
                <w:kern w:val="0"/>
                <w:sz w:val="28"/>
                <w:szCs w:val="24"/>
              </w:rPr>
            </w:pPr>
            <w:r w:rsidRPr="00B833F8">
              <w:rPr>
                <w:rFonts w:ascii="仿宋_GB2312" w:eastAsia="仿宋_GB2312" w:hAnsi="宋体" w:cs="宋体" w:hint="eastAsia"/>
                <w:b/>
                <w:color w:val="333333"/>
                <w:kern w:val="0"/>
                <w:sz w:val="28"/>
                <w:szCs w:val="24"/>
              </w:rPr>
              <w:t>备</w:t>
            </w:r>
            <w:r w:rsidRPr="00B833F8">
              <w:rPr>
                <w:rFonts w:ascii="仿宋_GB2312" w:eastAsia="仿宋_GB2312" w:hAnsi="宋体" w:cs="宋体"/>
                <w:b/>
                <w:color w:val="333333"/>
                <w:kern w:val="0"/>
                <w:sz w:val="28"/>
                <w:szCs w:val="24"/>
              </w:rPr>
              <w:t xml:space="preserve">  </w:t>
            </w:r>
            <w:r w:rsidRPr="00B833F8">
              <w:rPr>
                <w:rFonts w:ascii="仿宋_GB2312" w:eastAsia="仿宋_GB2312" w:hAnsi="宋体" w:cs="宋体" w:hint="eastAsia"/>
                <w:b/>
                <w:color w:val="333333"/>
                <w:kern w:val="0"/>
                <w:sz w:val="28"/>
                <w:szCs w:val="24"/>
              </w:rPr>
              <w:t>注</w:t>
            </w:r>
          </w:p>
        </w:tc>
      </w:tr>
      <w:tr w:rsidR="00EB5A2A" w:rsidRPr="00B833F8" w:rsidTr="003B005D">
        <w:trPr>
          <w:trHeight w:val="731"/>
          <w:tblCellSpacing w:w="0" w:type="dxa"/>
          <w:jc w:val="center"/>
        </w:trPr>
        <w:tc>
          <w:tcPr>
            <w:tcW w:w="2470" w:type="dxa"/>
            <w:tcBorders>
              <w:top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高考成绩</w:t>
            </w:r>
          </w:p>
        </w:tc>
        <w:tc>
          <w:tcPr>
            <w:tcW w:w="1440" w:type="dxa"/>
            <w:tcBorders>
              <w:top w:val="single" w:sz="8" w:space="0" w:color="auto"/>
              <w:left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50%</w:t>
            </w:r>
          </w:p>
        </w:tc>
        <w:tc>
          <w:tcPr>
            <w:tcW w:w="4504" w:type="dxa"/>
            <w:tcBorders>
              <w:top w:val="single" w:sz="8" w:space="0" w:color="auto"/>
              <w:left w:val="single" w:sz="8" w:space="0" w:color="auto"/>
              <w:bottom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将总分进行折算</w:t>
            </w:r>
          </w:p>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门选测科目等级不算分值）</w:t>
            </w:r>
          </w:p>
        </w:tc>
      </w:tr>
      <w:tr w:rsidR="00EB5A2A" w:rsidRPr="00B833F8" w:rsidTr="003B005D">
        <w:trPr>
          <w:trHeight w:val="731"/>
          <w:tblCellSpacing w:w="0" w:type="dxa"/>
          <w:jc w:val="center"/>
        </w:trPr>
        <w:tc>
          <w:tcPr>
            <w:tcW w:w="2470" w:type="dxa"/>
            <w:tcBorders>
              <w:top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面试成绩</w:t>
            </w:r>
          </w:p>
        </w:tc>
        <w:tc>
          <w:tcPr>
            <w:tcW w:w="1440" w:type="dxa"/>
            <w:tcBorders>
              <w:top w:val="single" w:sz="8" w:space="0" w:color="auto"/>
              <w:left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30%</w:t>
            </w:r>
          </w:p>
        </w:tc>
        <w:tc>
          <w:tcPr>
            <w:tcW w:w="4504" w:type="dxa"/>
            <w:tcBorders>
              <w:top w:val="single" w:sz="8" w:space="0" w:color="auto"/>
              <w:left w:val="single" w:sz="8" w:space="0" w:color="auto"/>
              <w:bottom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重点测试考生的思想道德素质，知识结构和综合能力。将考生面试成绩进行折算</w:t>
            </w:r>
          </w:p>
        </w:tc>
      </w:tr>
      <w:tr w:rsidR="00EB5A2A" w:rsidRPr="00B833F8" w:rsidTr="003B005D">
        <w:trPr>
          <w:trHeight w:val="1065"/>
          <w:tblCellSpacing w:w="0" w:type="dxa"/>
          <w:jc w:val="center"/>
        </w:trPr>
        <w:tc>
          <w:tcPr>
            <w:tcW w:w="2470" w:type="dxa"/>
            <w:tcBorders>
              <w:top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学业水平</w:t>
            </w:r>
          </w:p>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测试成绩</w:t>
            </w:r>
          </w:p>
        </w:tc>
        <w:tc>
          <w:tcPr>
            <w:tcW w:w="1440" w:type="dxa"/>
            <w:tcBorders>
              <w:top w:val="single" w:sz="8" w:space="0" w:color="auto"/>
              <w:left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10%</w:t>
            </w:r>
          </w:p>
        </w:tc>
        <w:tc>
          <w:tcPr>
            <w:tcW w:w="4504" w:type="dxa"/>
            <w:tcBorders>
              <w:top w:val="single" w:sz="8" w:space="0" w:color="auto"/>
              <w:left w:val="single" w:sz="8" w:space="0" w:color="auto"/>
              <w:bottom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门必测科目等级有</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者加分折算（每得</w:t>
            </w: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个</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加</w:t>
            </w: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分，获得</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个</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加</w:t>
            </w:r>
            <w:r w:rsidRPr="00B833F8">
              <w:rPr>
                <w:rFonts w:ascii="仿宋_GB2312" w:eastAsia="仿宋_GB2312" w:hAnsi="宋体" w:cs="宋体"/>
                <w:color w:val="000000"/>
                <w:kern w:val="0"/>
                <w:sz w:val="28"/>
                <w:szCs w:val="24"/>
              </w:rPr>
              <w:t>10</w:t>
            </w:r>
            <w:r w:rsidRPr="00B833F8">
              <w:rPr>
                <w:rFonts w:ascii="仿宋_GB2312" w:eastAsia="仿宋_GB2312" w:hAnsi="宋体" w:cs="宋体" w:hint="eastAsia"/>
                <w:color w:val="000000"/>
                <w:kern w:val="0"/>
                <w:sz w:val="28"/>
                <w:szCs w:val="24"/>
              </w:rPr>
              <w:t>分），余不加分</w:t>
            </w:r>
          </w:p>
        </w:tc>
      </w:tr>
      <w:tr w:rsidR="00EB5A2A" w:rsidRPr="00B833F8" w:rsidTr="003B005D">
        <w:trPr>
          <w:trHeight w:val="1065"/>
          <w:tblCellSpacing w:w="0" w:type="dxa"/>
          <w:jc w:val="center"/>
        </w:trPr>
        <w:tc>
          <w:tcPr>
            <w:tcW w:w="2470" w:type="dxa"/>
            <w:tcBorders>
              <w:top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综合素质评价</w:t>
            </w:r>
          </w:p>
        </w:tc>
        <w:tc>
          <w:tcPr>
            <w:tcW w:w="1440" w:type="dxa"/>
            <w:tcBorders>
              <w:top w:val="single" w:sz="8" w:space="0" w:color="auto"/>
              <w:left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5%</w:t>
            </w:r>
          </w:p>
        </w:tc>
        <w:tc>
          <w:tcPr>
            <w:tcW w:w="4504" w:type="dxa"/>
            <w:tcBorders>
              <w:top w:val="single" w:sz="8" w:space="0" w:color="auto"/>
              <w:left w:val="single" w:sz="8" w:space="0" w:color="auto"/>
              <w:bottom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将考生报名表中“学习能力、运动与健康、审美与表现”有</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者加分折算（每得</w:t>
            </w: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个</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加</w:t>
            </w: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分，获得</w:t>
            </w: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个</w:t>
            </w: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加</w:t>
            </w:r>
            <w:r w:rsidRPr="00B833F8">
              <w:rPr>
                <w:rFonts w:ascii="仿宋_GB2312" w:eastAsia="仿宋_GB2312" w:hAnsi="宋体" w:cs="宋体"/>
                <w:color w:val="000000"/>
                <w:kern w:val="0"/>
                <w:sz w:val="28"/>
                <w:szCs w:val="24"/>
              </w:rPr>
              <w:t>5</w:t>
            </w:r>
            <w:r w:rsidRPr="00B833F8">
              <w:rPr>
                <w:rFonts w:ascii="仿宋_GB2312" w:eastAsia="仿宋_GB2312" w:hAnsi="宋体" w:cs="宋体" w:hint="eastAsia"/>
                <w:color w:val="000000"/>
                <w:kern w:val="0"/>
                <w:sz w:val="28"/>
                <w:szCs w:val="24"/>
              </w:rPr>
              <w:t>分），余不加分</w:t>
            </w:r>
          </w:p>
        </w:tc>
      </w:tr>
      <w:tr w:rsidR="00EB5A2A" w:rsidRPr="00B833F8" w:rsidTr="003B005D">
        <w:trPr>
          <w:trHeight w:val="838"/>
          <w:tblCellSpacing w:w="0" w:type="dxa"/>
          <w:jc w:val="center"/>
        </w:trPr>
        <w:tc>
          <w:tcPr>
            <w:tcW w:w="2470" w:type="dxa"/>
            <w:tcBorders>
              <w:top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高校特色要求</w:t>
            </w:r>
          </w:p>
        </w:tc>
        <w:tc>
          <w:tcPr>
            <w:tcW w:w="1440" w:type="dxa"/>
            <w:tcBorders>
              <w:top w:val="single" w:sz="8" w:space="0" w:color="auto"/>
              <w:left w:val="single" w:sz="8" w:space="0" w:color="auto"/>
              <w:bottom w:val="single" w:sz="8" w:space="0" w:color="auto"/>
              <w:right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5%</w:t>
            </w:r>
          </w:p>
        </w:tc>
        <w:tc>
          <w:tcPr>
            <w:tcW w:w="4504" w:type="dxa"/>
            <w:tcBorders>
              <w:top w:val="single" w:sz="8" w:space="0" w:color="auto"/>
              <w:left w:val="single" w:sz="8" w:space="0" w:color="auto"/>
              <w:bottom w:val="single" w:sz="8" w:space="0" w:color="auto"/>
            </w:tcBorders>
            <w:vAlign w:val="center"/>
          </w:tcPr>
          <w:p w:rsidR="00EB5A2A" w:rsidRPr="00B833F8" w:rsidRDefault="00EB5A2A" w:rsidP="00B833F8">
            <w:pPr>
              <w:widowControl/>
              <w:spacing w:line="500" w:lineRule="exact"/>
              <w:jc w:val="center"/>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通过测试考察文科考生对中国传统文化知识的理解，考察理科考生对自然科学知识的掌握</w:t>
            </w:r>
          </w:p>
        </w:tc>
      </w:tr>
    </w:tbl>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（三）专业安排</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1</w:t>
      </w:r>
      <w:r w:rsidRPr="00B833F8">
        <w:rPr>
          <w:rFonts w:ascii="仿宋_GB2312" w:eastAsia="仿宋_GB2312" w:hAnsi="宋体" w:cs="宋体" w:hint="eastAsia"/>
          <w:color w:val="000000"/>
          <w:kern w:val="0"/>
          <w:sz w:val="28"/>
          <w:szCs w:val="24"/>
        </w:rPr>
        <w:t>、考生须填满</w:t>
      </w: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个专业志愿。</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2</w:t>
      </w:r>
      <w:r w:rsidRPr="00B833F8">
        <w:rPr>
          <w:rFonts w:ascii="仿宋_GB2312" w:eastAsia="仿宋_GB2312" w:hAnsi="宋体" w:cs="宋体" w:hint="eastAsia"/>
          <w:color w:val="000000"/>
          <w:kern w:val="0"/>
          <w:sz w:val="28"/>
          <w:szCs w:val="24"/>
        </w:rPr>
        <w:t>、分别按文、理科类别，根据多元综合加权排序，依次进行录取和专业安排。</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、不同报名条件赋予的优录政策如下：</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A</w:t>
      </w:r>
      <w:r w:rsidRPr="00B833F8">
        <w:rPr>
          <w:rFonts w:ascii="仿宋_GB2312" w:eastAsia="仿宋_GB2312" w:hAnsi="宋体" w:cs="宋体" w:hint="eastAsia"/>
          <w:color w:val="000000"/>
          <w:kern w:val="0"/>
          <w:sz w:val="28"/>
          <w:szCs w:val="24"/>
        </w:rPr>
        <w:t>类、</w:t>
      </w:r>
      <w:r w:rsidRPr="00B833F8">
        <w:rPr>
          <w:rFonts w:ascii="仿宋_GB2312" w:eastAsia="仿宋_GB2312" w:hAnsi="宋体" w:cs="宋体"/>
          <w:color w:val="000000"/>
          <w:kern w:val="0"/>
          <w:sz w:val="28"/>
          <w:szCs w:val="24"/>
        </w:rPr>
        <w:t>B</w:t>
      </w:r>
      <w:r w:rsidRPr="00B833F8">
        <w:rPr>
          <w:rFonts w:ascii="仿宋_GB2312" w:eastAsia="仿宋_GB2312" w:hAnsi="宋体" w:cs="宋体" w:hint="eastAsia"/>
          <w:color w:val="000000"/>
          <w:kern w:val="0"/>
          <w:sz w:val="28"/>
          <w:szCs w:val="24"/>
        </w:rPr>
        <w:t>类考生：经省教育考试院确认并投档后，我校将考生高考总分加</w:t>
      </w:r>
      <w:r w:rsidRPr="00B833F8">
        <w:rPr>
          <w:rFonts w:ascii="仿宋_GB2312" w:eastAsia="仿宋_GB2312" w:hAnsi="宋体" w:cs="宋体"/>
          <w:color w:val="000000"/>
          <w:kern w:val="0"/>
          <w:sz w:val="28"/>
          <w:szCs w:val="24"/>
        </w:rPr>
        <w:t>20</w:t>
      </w:r>
      <w:r w:rsidRPr="00B833F8">
        <w:rPr>
          <w:rFonts w:ascii="仿宋_GB2312" w:eastAsia="仿宋_GB2312" w:hAnsi="宋体" w:cs="宋体" w:hint="eastAsia"/>
          <w:color w:val="000000"/>
          <w:kern w:val="0"/>
          <w:sz w:val="28"/>
          <w:szCs w:val="24"/>
        </w:rPr>
        <w:t>分后根据考生专业志愿顺序进行专业安排。如达不到其填报的任一专业相应分数时，如果考生服从调剂，我校将安排同科类最低分专业录取。授予优秀新生奖学金。</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C</w:t>
      </w:r>
      <w:r w:rsidRPr="00B833F8">
        <w:rPr>
          <w:rFonts w:ascii="仿宋_GB2312" w:eastAsia="仿宋_GB2312" w:hAnsi="宋体" w:cs="宋体" w:hint="eastAsia"/>
          <w:color w:val="000000"/>
          <w:kern w:val="0"/>
          <w:sz w:val="28"/>
          <w:szCs w:val="24"/>
        </w:rPr>
        <w:t>类考生：经省教育考试院确认并投档后，我校将考生高考总分加</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分后根据考生专业志愿顺序进行专业安排。如达不到其填报的任一专业相应分数时，如果考生服从调剂，我校将安排同科类最低分专业录取。</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D</w:t>
      </w:r>
      <w:r w:rsidRPr="00B833F8">
        <w:rPr>
          <w:rFonts w:ascii="仿宋_GB2312" w:eastAsia="仿宋_GB2312" w:hAnsi="宋体" w:cs="宋体" w:hint="eastAsia"/>
          <w:color w:val="000000"/>
          <w:kern w:val="0"/>
          <w:sz w:val="28"/>
          <w:szCs w:val="24"/>
        </w:rPr>
        <w:t>类考生：经省教育考试院确认并投档后，我校将考生高考总分加</w:t>
      </w:r>
      <w:r w:rsidRPr="00B833F8">
        <w:rPr>
          <w:rFonts w:ascii="仿宋_GB2312" w:eastAsia="仿宋_GB2312" w:hAnsi="宋体" w:cs="宋体"/>
          <w:color w:val="000000"/>
          <w:kern w:val="0"/>
          <w:sz w:val="28"/>
          <w:szCs w:val="24"/>
        </w:rPr>
        <w:t>10</w:t>
      </w:r>
      <w:r w:rsidRPr="00B833F8">
        <w:rPr>
          <w:rFonts w:ascii="仿宋_GB2312" w:eastAsia="仿宋_GB2312" w:hAnsi="宋体" w:cs="宋体" w:hint="eastAsia"/>
          <w:color w:val="000000"/>
          <w:kern w:val="0"/>
          <w:sz w:val="28"/>
          <w:szCs w:val="24"/>
        </w:rPr>
        <w:t>分后根据考生专业志愿顺序进行专业安排。如达不到其填报的任一专业相应分数时，如果考生服从调剂，我校将安排同科类最低分专业录取。</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综合评价方式录取的考生名单及相关信息将在我校本科招生网上公示。</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综合评价录取的考生同其他录取考生一样，入学一年后，经学校综合测评，可享受学校相关转专业政策。</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若国家或江苏省招生政策有所变动，以国家或江苏省招生政策为准。</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八、重要日程</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网上报名截止：</w:t>
      </w:r>
      <w:smartTag w:uri="urn:schemas-microsoft-com:office:smarttags" w:element="chsdate">
        <w:smartTagPr>
          <w:attr w:name="IsROCDate" w:val="False"/>
          <w:attr w:name="IsLunarDate" w:val="False"/>
          <w:attr w:name="Day" w:val="15"/>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hint="eastAsia"/>
          <w:color w:val="000000"/>
          <w:kern w:val="0"/>
          <w:sz w:val="28"/>
          <w:szCs w:val="24"/>
        </w:rPr>
        <w:t>（逾期报名系统将关闭）</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寄送材料截止：</w:t>
      </w:r>
      <w:smartTag w:uri="urn:schemas-microsoft-com:office:smarttags" w:element="chsdate">
        <w:smartTagPr>
          <w:attr w:name="IsROCDate" w:val="False"/>
          <w:attr w:name="IsLunarDate" w:val="False"/>
          <w:attr w:name="Day" w:val="15"/>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15</w:t>
        </w:r>
        <w:r w:rsidRPr="00B833F8">
          <w:rPr>
            <w:rFonts w:ascii="仿宋_GB2312" w:eastAsia="仿宋_GB2312" w:hAnsi="宋体" w:cs="宋体" w:hint="eastAsia"/>
            <w:color w:val="000000"/>
            <w:kern w:val="0"/>
            <w:sz w:val="28"/>
            <w:szCs w:val="24"/>
          </w:rPr>
          <w:t>日</w:t>
        </w:r>
      </w:smartTag>
      <w:r w:rsidRPr="00B833F8">
        <w:rPr>
          <w:rFonts w:ascii="仿宋_GB2312" w:eastAsia="仿宋_GB2312" w:hAnsi="宋体" w:cs="宋体"/>
          <w:color w:val="000000"/>
          <w:kern w:val="0"/>
          <w:sz w:val="28"/>
          <w:szCs w:val="24"/>
        </w:rPr>
        <w:t>(</w:t>
      </w:r>
      <w:r w:rsidRPr="00B833F8">
        <w:rPr>
          <w:rFonts w:ascii="仿宋_GB2312" w:eastAsia="仿宋_GB2312" w:hAnsi="宋体" w:cs="宋体" w:hint="eastAsia"/>
          <w:color w:val="000000"/>
          <w:kern w:val="0"/>
          <w:sz w:val="28"/>
          <w:szCs w:val="24"/>
        </w:rPr>
        <w:t>以当地邮戳日期为准</w:t>
      </w:r>
      <w:r w:rsidRPr="00B833F8">
        <w:rPr>
          <w:rFonts w:ascii="仿宋_GB2312" w:eastAsia="仿宋_GB2312" w:hAnsi="宋体" w:cs="宋体"/>
          <w:color w:val="000000"/>
          <w:kern w:val="0"/>
          <w:sz w:val="28"/>
          <w:szCs w:val="24"/>
        </w:rPr>
        <w:t>)</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初审公示：</w:t>
      </w:r>
      <w:smartTag w:uri="urn:schemas-microsoft-com:office:smarttags" w:element="chsdate">
        <w:smartTagPr>
          <w:attr w:name="IsROCDate" w:val="False"/>
          <w:attr w:name="IsLunarDate" w:val="False"/>
          <w:attr w:name="Day" w:val="30"/>
          <w:attr w:name="Month" w:val="4"/>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4</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30</w:t>
        </w:r>
        <w:r w:rsidRPr="00B833F8">
          <w:rPr>
            <w:rFonts w:ascii="仿宋_GB2312" w:eastAsia="仿宋_GB2312" w:hAnsi="宋体" w:cs="宋体" w:hint="eastAsia"/>
            <w:color w:val="000000"/>
            <w:kern w:val="0"/>
            <w:sz w:val="28"/>
            <w:szCs w:val="24"/>
          </w:rPr>
          <w:t>日</w:t>
        </w:r>
      </w:smartTag>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面试测评：</w:t>
      </w: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13-14</w:t>
      </w:r>
      <w:r w:rsidRPr="00B833F8">
        <w:rPr>
          <w:rFonts w:ascii="仿宋_GB2312" w:eastAsia="仿宋_GB2312" w:hAnsi="宋体" w:cs="宋体" w:hint="eastAsia"/>
          <w:color w:val="000000"/>
          <w:kern w:val="0"/>
          <w:sz w:val="28"/>
          <w:szCs w:val="24"/>
        </w:rPr>
        <w:t>日</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入选查询：</w:t>
      </w:r>
      <w:smartTag w:uri="urn:schemas-microsoft-com:office:smarttags" w:element="chsdate">
        <w:smartTagPr>
          <w:attr w:name="IsROCDate" w:val="False"/>
          <w:attr w:name="IsLunarDate" w:val="False"/>
          <w:attr w:name="Day" w:val="22"/>
          <w:attr w:name="Month" w:val="6"/>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6</w:t>
        </w:r>
        <w:r w:rsidRPr="00B833F8">
          <w:rPr>
            <w:rFonts w:ascii="仿宋_GB2312" w:eastAsia="仿宋_GB2312" w:hAnsi="宋体" w:cs="宋体" w:hint="eastAsia"/>
            <w:color w:val="000000"/>
            <w:kern w:val="0"/>
            <w:sz w:val="28"/>
            <w:szCs w:val="24"/>
          </w:rPr>
          <w:t>月</w:t>
        </w:r>
        <w:r w:rsidRPr="00B833F8">
          <w:rPr>
            <w:rFonts w:ascii="仿宋_GB2312" w:eastAsia="仿宋_GB2312" w:hAnsi="宋体" w:cs="宋体"/>
            <w:color w:val="000000"/>
            <w:kern w:val="0"/>
            <w:sz w:val="28"/>
            <w:szCs w:val="24"/>
          </w:rPr>
          <w:t>22</w:t>
        </w:r>
        <w:r w:rsidRPr="00B833F8">
          <w:rPr>
            <w:rFonts w:ascii="仿宋_GB2312" w:eastAsia="仿宋_GB2312" w:hAnsi="宋体" w:cs="宋体" w:hint="eastAsia"/>
            <w:color w:val="000000"/>
            <w:kern w:val="0"/>
            <w:sz w:val="28"/>
            <w:szCs w:val="24"/>
          </w:rPr>
          <w:t>日</w:t>
        </w:r>
      </w:smartTag>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所有综合评价录取工作的信息（报名成功、材料寄达、初审结果、面试安排、入选名单等）均在我校本科招生网及时公布，请考生关注、查询，不再另行通知，逾期后果自负。</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九、监督机制</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（一）组织领导</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我校在江苏省教育厅和省教育考试院的领导下，认真落实相关政策要求。学校成立由分管校领导和校内纪检监察等部门负责同志组成的综合评价录取工作领导小组，全面负责综合评价录取工作。由学生工作处、教务处负责具体工作的组织和实施。综合评价录取工作接受学校纪委办、监察处全过程的监督和指导，并接受社会监督。学校纪委办、监察处投诉电话：</w:t>
      </w:r>
      <w:r w:rsidRPr="00B833F8">
        <w:rPr>
          <w:rFonts w:ascii="仿宋_GB2312" w:eastAsia="仿宋_GB2312" w:hAnsi="宋体" w:cs="宋体"/>
          <w:color w:val="000000"/>
          <w:kern w:val="0"/>
          <w:sz w:val="28"/>
          <w:szCs w:val="24"/>
        </w:rPr>
        <w:t>025</w:t>
      </w:r>
      <w:r w:rsidRPr="00B833F8">
        <w:rPr>
          <w:rFonts w:ascii="仿宋_GB2312" w:eastAsia="仿宋_GB2312" w:hAnsi="宋体" w:cs="宋体" w:hint="eastAsia"/>
          <w:color w:val="000000"/>
          <w:kern w:val="0"/>
          <w:sz w:val="28"/>
          <w:szCs w:val="24"/>
        </w:rPr>
        <w:t>－</w:t>
      </w:r>
      <w:r w:rsidRPr="00B833F8">
        <w:rPr>
          <w:rFonts w:ascii="仿宋_GB2312" w:eastAsia="仿宋_GB2312" w:hAnsi="宋体" w:cs="宋体"/>
          <w:color w:val="000000"/>
          <w:kern w:val="0"/>
          <w:sz w:val="28"/>
          <w:szCs w:val="24"/>
        </w:rPr>
        <w:t>85811025</w:t>
      </w:r>
      <w:r w:rsidRPr="00B833F8">
        <w:rPr>
          <w:rFonts w:ascii="仿宋_GB2312" w:eastAsia="仿宋_GB2312" w:hAnsi="宋体" w:cs="宋体" w:hint="eastAsia"/>
          <w:color w:val="000000"/>
          <w:kern w:val="0"/>
          <w:sz w:val="28"/>
          <w:szCs w:val="24"/>
        </w:rPr>
        <w:t>。</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（二）违纪处理</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学校严格落实教育部“阳光工程”的各项要求，坚持公平、公正、公开，对在综合评价录取工作中存在违规承诺及违规操作等行为的，一经查实，依据《国家教育考试违规处理办法》（教育部令第</w:t>
      </w:r>
      <w:r w:rsidRPr="00B833F8">
        <w:rPr>
          <w:rFonts w:ascii="仿宋_GB2312" w:eastAsia="仿宋_GB2312" w:hAnsi="宋体" w:cs="宋体"/>
          <w:color w:val="000000"/>
          <w:kern w:val="0"/>
          <w:sz w:val="28"/>
          <w:szCs w:val="24"/>
        </w:rPr>
        <w:t>33</w:t>
      </w:r>
      <w:r w:rsidRPr="00B833F8">
        <w:rPr>
          <w:rFonts w:ascii="仿宋_GB2312" w:eastAsia="仿宋_GB2312" w:hAnsi="宋体" w:cs="宋体" w:hint="eastAsia"/>
          <w:color w:val="000000"/>
          <w:kern w:val="0"/>
          <w:sz w:val="28"/>
          <w:szCs w:val="24"/>
        </w:rPr>
        <w:t>号）予以严肃处理。</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学生及其所在中学等所填写的内容和提供的材料必须真实、齐全。有虚报或伪造、变造有关材料，考试作弊、替考等弄虚作假、徇私舞弊行为的，对于负有责任的考生本人，将考生的违规事实报江苏省教育考试院，未入学者，取消其综合评价考核成绩及参加当年高考考试资格和录取资格；已经被录取或取得学籍者，取消其入学资格或学籍。违规事实将记入考生高考诚信电子档案。</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十、联系方式</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地　址：南京市栖霞区仙林大道</w:t>
      </w:r>
      <w:r w:rsidRPr="00B833F8">
        <w:rPr>
          <w:rFonts w:ascii="仿宋_GB2312" w:eastAsia="仿宋_GB2312" w:hAnsi="宋体" w:cs="宋体"/>
          <w:color w:val="000000"/>
          <w:kern w:val="0"/>
          <w:sz w:val="28"/>
          <w:szCs w:val="24"/>
        </w:rPr>
        <w:t>138</w:t>
      </w:r>
      <w:r w:rsidRPr="00B833F8">
        <w:rPr>
          <w:rFonts w:ascii="仿宋_GB2312" w:eastAsia="仿宋_GB2312" w:hAnsi="宋体" w:cs="宋体" w:hint="eastAsia"/>
          <w:color w:val="000000"/>
          <w:kern w:val="0"/>
          <w:sz w:val="28"/>
          <w:szCs w:val="24"/>
        </w:rPr>
        <w:t>号</w:t>
      </w:r>
      <w:r w:rsidRPr="00B833F8">
        <w:rPr>
          <w:rFonts w:ascii="仿宋_GB2312" w:eastAsia="仿宋_GB2312" w:hAnsi="宋体" w:cs="宋体"/>
          <w:color w:val="000000"/>
          <w:kern w:val="0"/>
          <w:sz w:val="28"/>
          <w:szCs w:val="24"/>
        </w:rPr>
        <w:t>100</w:t>
      </w:r>
      <w:r w:rsidRPr="00B833F8">
        <w:rPr>
          <w:rFonts w:ascii="仿宋_GB2312" w:eastAsia="仿宋_GB2312" w:hAnsi="宋体" w:cs="宋体" w:hint="eastAsia"/>
          <w:color w:val="000000"/>
          <w:kern w:val="0"/>
          <w:sz w:val="28"/>
          <w:szCs w:val="24"/>
        </w:rPr>
        <w:t>号信箱</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邮　编：</w:t>
      </w:r>
      <w:r w:rsidRPr="00B833F8">
        <w:rPr>
          <w:rFonts w:ascii="仿宋_GB2312" w:eastAsia="仿宋_GB2312" w:hAnsi="宋体" w:cs="宋体"/>
          <w:color w:val="000000"/>
          <w:kern w:val="0"/>
          <w:sz w:val="28"/>
          <w:szCs w:val="24"/>
        </w:rPr>
        <w:t>210023</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网　址：</w:t>
      </w:r>
      <w:hyperlink r:id="rId7" w:history="1">
        <w:r w:rsidRPr="00B833F8">
          <w:rPr>
            <w:rFonts w:ascii="仿宋_GB2312" w:eastAsia="仿宋_GB2312" w:hAnsi="宋体" w:cs="宋体"/>
            <w:color w:val="000000"/>
            <w:kern w:val="0"/>
            <w:sz w:val="28"/>
            <w:szCs w:val="24"/>
          </w:rPr>
          <w:t>http://zs.njucm.edu.cn</w:t>
        </w:r>
      </w:hyperlink>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邮　箱：</w:t>
      </w:r>
      <w:hyperlink r:id="rId8" w:history="1">
        <w:r w:rsidRPr="00B833F8">
          <w:rPr>
            <w:rFonts w:ascii="仿宋_GB2312" w:eastAsia="仿宋_GB2312" w:hAnsi="宋体" w:cs="宋体"/>
            <w:color w:val="000000"/>
            <w:kern w:val="0"/>
            <w:sz w:val="28"/>
            <w:szCs w:val="24"/>
          </w:rPr>
          <w:t>zsb@njutcm.edu.cn</w:t>
        </w:r>
      </w:hyperlink>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电　话：</w:t>
      </w:r>
      <w:r w:rsidRPr="00B833F8">
        <w:rPr>
          <w:rFonts w:ascii="仿宋_GB2312" w:eastAsia="仿宋_GB2312" w:hAnsi="宋体" w:cs="宋体"/>
          <w:color w:val="000000"/>
          <w:kern w:val="0"/>
          <w:sz w:val="28"/>
          <w:szCs w:val="24"/>
        </w:rPr>
        <w:t>(025)85811852</w:t>
      </w:r>
      <w:r w:rsidRPr="00B833F8">
        <w:rPr>
          <w:rFonts w:ascii="宋体" w:eastAsia="仿宋_GB2312" w:hAnsi="宋体" w:cs="宋体"/>
          <w:color w:val="000000"/>
          <w:kern w:val="0"/>
          <w:sz w:val="28"/>
          <w:szCs w:val="24"/>
        </w:rPr>
        <w:t>   </w:t>
      </w:r>
      <w:r w:rsidRPr="00B833F8">
        <w:rPr>
          <w:rFonts w:ascii="仿宋_GB2312" w:eastAsia="仿宋_GB2312" w:hAnsi="宋体" w:cs="宋体"/>
          <w:color w:val="000000"/>
          <w:kern w:val="0"/>
          <w:sz w:val="28"/>
          <w:szCs w:val="24"/>
        </w:rPr>
        <w:t xml:space="preserve">  </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传　真：</w:t>
      </w:r>
      <w:r w:rsidRPr="00B833F8">
        <w:rPr>
          <w:rFonts w:ascii="仿宋_GB2312" w:eastAsia="仿宋_GB2312" w:hAnsi="宋体" w:cs="宋体"/>
          <w:color w:val="000000"/>
          <w:kern w:val="0"/>
          <w:sz w:val="28"/>
          <w:szCs w:val="24"/>
        </w:rPr>
        <w:t>(025)85811161</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微</w:t>
      </w:r>
      <w:r w:rsidRPr="00B833F8">
        <w:rPr>
          <w:rFonts w:ascii="仿宋_GB2312" w:eastAsia="仿宋_GB2312" w:hAnsi="宋体" w:cs="宋体"/>
          <w:color w:val="000000"/>
          <w:kern w:val="0"/>
          <w:sz w:val="28"/>
          <w:szCs w:val="24"/>
        </w:rPr>
        <w:t xml:space="preserve">  </w:t>
      </w:r>
      <w:r w:rsidRPr="00B833F8">
        <w:rPr>
          <w:rFonts w:ascii="仿宋_GB2312" w:eastAsia="仿宋_GB2312" w:hAnsi="宋体" w:cs="宋体" w:hint="eastAsia"/>
          <w:color w:val="000000"/>
          <w:kern w:val="0"/>
          <w:sz w:val="28"/>
          <w:szCs w:val="24"/>
        </w:rPr>
        <w:t>博：</w:t>
      </w:r>
      <w:r w:rsidRPr="00B833F8">
        <w:rPr>
          <w:rFonts w:ascii="仿宋_GB2312" w:eastAsia="仿宋_GB2312" w:hAnsi="宋体" w:cs="宋体"/>
          <w:color w:val="000000"/>
          <w:kern w:val="0"/>
          <w:sz w:val="28"/>
          <w:szCs w:val="24"/>
        </w:rPr>
        <w:t xml:space="preserve">http://weibo.com/njzyydxzsb </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微信公众号：南京中医药大学本专科招生办公室</w:t>
      </w:r>
    </w:p>
    <w:p w:rsidR="00EB5A2A" w:rsidRPr="00B833F8" w:rsidRDefault="00EB5A2A" w:rsidP="00B833F8">
      <w:pPr>
        <w:widowControl/>
        <w:spacing w:line="500" w:lineRule="exact"/>
        <w:ind w:firstLineChars="200" w:firstLine="562"/>
        <w:jc w:val="left"/>
        <w:rPr>
          <w:rFonts w:ascii="仿宋_GB2312" w:eastAsia="仿宋_GB2312" w:hAnsi="宋体" w:cs="宋体"/>
          <w:b/>
          <w:color w:val="000000"/>
          <w:kern w:val="0"/>
          <w:sz w:val="28"/>
          <w:szCs w:val="24"/>
        </w:rPr>
      </w:pPr>
      <w:r w:rsidRPr="00B833F8">
        <w:rPr>
          <w:rFonts w:ascii="仿宋_GB2312" w:eastAsia="仿宋_GB2312" w:hAnsi="宋体" w:cs="宋体" w:hint="eastAsia"/>
          <w:b/>
          <w:color w:val="000000"/>
          <w:kern w:val="0"/>
          <w:sz w:val="28"/>
          <w:szCs w:val="24"/>
        </w:rPr>
        <w:t>十一、附则</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本简章由南京中医药大学本专科招生办公室负责解释。如教育部、江苏省教育考试院出台新的政策，按新政策执行。</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r w:rsidRPr="00B833F8">
        <w:rPr>
          <w:rFonts w:ascii="仿宋_GB2312" w:eastAsia="仿宋_GB2312" w:hAnsi="宋体" w:cs="宋体" w:hint="eastAsia"/>
          <w:color w:val="000000"/>
          <w:kern w:val="0"/>
          <w:sz w:val="28"/>
          <w:szCs w:val="24"/>
        </w:rPr>
        <w:t>我校本专科招生办公室负责综合评价录取工作的组织，学校未委托任何单位或个人承担综合评价录取事宜，考生及家长谨防上当受骗。</w:t>
      </w:r>
    </w:p>
    <w:p w:rsidR="00EB5A2A" w:rsidRPr="00B833F8" w:rsidRDefault="00EB5A2A" w:rsidP="00B833F8">
      <w:pPr>
        <w:widowControl/>
        <w:spacing w:line="500" w:lineRule="exact"/>
        <w:ind w:firstLineChars="200" w:firstLine="560"/>
        <w:jc w:val="left"/>
        <w:rPr>
          <w:rFonts w:ascii="仿宋_GB2312" w:eastAsia="仿宋_GB2312" w:hAnsi="宋体" w:cs="宋体"/>
          <w:color w:val="000000"/>
          <w:kern w:val="0"/>
          <w:sz w:val="28"/>
          <w:szCs w:val="24"/>
        </w:rPr>
      </w:pPr>
    </w:p>
    <w:p w:rsidR="00EB5A2A" w:rsidRPr="00B833F8" w:rsidRDefault="00EB5A2A" w:rsidP="00B833F8">
      <w:pPr>
        <w:widowControl/>
        <w:spacing w:line="500" w:lineRule="exact"/>
        <w:ind w:firstLineChars="200" w:firstLine="560"/>
        <w:jc w:val="center"/>
        <w:rPr>
          <w:rFonts w:ascii="仿宋_GB2312" w:eastAsia="仿宋_GB2312" w:hAnsi="宋体" w:cs="宋体"/>
          <w:color w:val="000000"/>
          <w:kern w:val="0"/>
          <w:sz w:val="28"/>
          <w:szCs w:val="24"/>
        </w:rPr>
      </w:pPr>
      <w:r w:rsidRPr="00B833F8">
        <w:rPr>
          <w:rFonts w:ascii="仿宋_GB2312" w:eastAsia="仿宋_GB2312" w:hAnsi="宋体" w:cs="宋体"/>
          <w:color w:val="000000"/>
          <w:kern w:val="0"/>
          <w:sz w:val="28"/>
          <w:szCs w:val="24"/>
        </w:rPr>
        <w:t xml:space="preserve">                          </w:t>
      </w:r>
      <w:r>
        <w:rPr>
          <w:rFonts w:ascii="仿宋_GB2312" w:eastAsia="仿宋_GB2312" w:hAnsi="宋体" w:cs="宋体"/>
          <w:color w:val="000000"/>
          <w:kern w:val="0"/>
          <w:sz w:val="28"/>
          <w:szCs w:val="24"/>
        </w:rPr>
        <w:t xml:space="preserve">               </w:t>
      </w:r>
      <w:r w:rsidRPr="00B833F8">
        <w:rPr>
          <w:rFonts w:ascii="仿宋_GB2312" w:eastAsia="仿宋_GB2312" w:hAnsi="宋体" w:cs="宋体" w:hint="eastAsia"/>
          <w:color w:val="000000"/>
          <w:kern w:val="0"/>
          <w:sz w:val="28"/>
          <w:szCs w:val="24"/>
        </w:rPr>
        <w:t>南京中医药大学</w:t>
      </w:r>
    </w:p>
    <w:p w:rsidR="00EB5A2A" w:rsidRPr="00B833F8" w:rsidRDefault="00EB5A2A" w:rsidP="00B833F8">
      <w:pPr>
        <w:widowControl/>
        <w:spacing w:line="500" w:lineRule="exact"/>
        <w:ind w:firstLineChars="200" w:firstLine="560"/>
        <w:jc w:val="right"/>
        <w:rPr>
          <w:rFonts w:ascii="仿宋_GB2312" w:eastAsia="仿宋_GB2312" w:hAnsi="宋体" w:cs="宋体"/>
          <w:color w:val="000000"/>
          <w:kern w:val="0"/>
          <w:sz w:val="28"/>
          <w:szCs w:val="24"/>
        </w:rPr>
      </w:pPr>
      <w:r w:rsidRPr="00B833F8">
        <w:rPr>
          <w:rFonts w:ascii="宋体" w:eastAsia="仿宋_GB2312" w:hAnsi="宋体" w:cs="宋体"/>
          <w:color w:val="000000"/>
          <w:kern w:val="0"/>
          <w:sz w:val="28"/>
          <w:szCs w:val="24"/>
        </w:rPr>
        <w:t>      </w:t>
      </w:r>
      <w:smartTag w:uri="urn:schemas-microsoft-com:office:smarttags" w:element="chsdate">
        <w:smartTagPr>
          <w:attr w:name="IsROCDate" w:val="False"/>
          <w:attr w:name="IsLunarDate" w:val="False"/>
          <w:attr w:name="Day" w:val="31"/>
          <w:attr w:name="Month" w:val="3"/>
          <w:attr w:name="Year" w:val="2015"/>
        </w:smartTagPr>
        <w:r w:rsidRPr="00B833F8">
          <w:rPr>
            <w:rFonts w:ascii="仿宋_GB2312" w:eastAsia="仿宋_GB2312" w:hAnsi="宋体" w:cs="宋体"/>
            <w:color w:val="000000"/>
            <w:kern w:val="0"/>
            <w:sz w:val="28"/>
            <w:szCs w:val="24"/>
          </w:rPr>
          <w:t>2015</w:t>
        </w:r>
        <w:r w:rsidRPr="00B833F8">
          <w:rPr>
            <w:rFonts w:ascii="仿宋_GB2312" w:eastAsia="仿宋_GB2312" w:hAnsi="宋体" w:cs="宋体" w:hint="eastAsia"/>
            <w:color w:val="000000"/>
            <w:kern w:val="0"/>
            <w:sz w:val="28"/>
            <w:szCs w:val="24"/>
          </w:rPr>
          <w:t>年</w:t>
        </w:r>
        <w:r w:rsidRPr="00B833F8">
          <w:rPr>
            <w:rFonts w:ascii="仿宋_GB2312" w:eastAsia="仿宋_GB2312" w:hAnsi="宋体" w:cs="宋体"/>
            <w:color w:val="000000"/>
            <w:kern w:val="0"/>
            <w:sz w:val="28"/>
            <w:szCs w:val="24"/>
          </w:rPr>
          <w:t>3</w:t>
        </w:r>
        <w:r w:rsidRPr="00B833F8">
          <w:rPr>
            <w:rFonts w:ascii="仿宋_GB2312" w:eastAsia="仿宋_GB2312" w:hAnsi="宋体" w:cs="宋体" w:hint="eastAsia"/>
            <w:color w:val="000000"/>
            <w:kern w:val="0"/>
            <w:sz w:val="28"/>
            <w:szCs w:val="24"/>
          </w:rPr>
          <w:t>月</w:t>
        </w:r>
        <w:r>
          <w:rPr>
            <w:rFonts w:ascii="仿宋_GB2312" w:eastAsia="仿宋_GB2312" w:hAnsi="宋体" w:cs="宋体"/>
            <w:color w:val="000000"/>
            <w:kern w:val="0"/>
            <w:sz w:val="28"/>
            <w:szCs w:val="24"/>
          </w:rPr>
          <w:t>31</w:t>
        </w:r>
        <w:r w:rsidRPr="00B833F8">
          <w:rPr>
            <w:rFonts w:ascii="仿宋_GB2312" w:eastAsia="仿宋_GB2312" w:hAnsi="宋体" w:cs="宋体" w:hint="eastAsia"/>
            <w:color w:val="000000"/>
            <w:kern w:val="0"/>
            <w:sz w:val="28"/>
            <w:szCs w:val="24"/>
          </w:rPr>
          <w:t>日</w:t>
        </w:r>
      </w:smartTag>
    </w:p>
    <w:sectPr w:rsidR="00EB5A2A" w:rsidRPr="00B833F8" w:rsidSect="00C153B4">
      <w:headerReference w:type="default" r:id="rId9"/>
      <w:footerReference w:type="default" r:id="rId10"/>
      <w:pgSz w:w="11906" w:h="16838" w:code="9"/>
      <w:pgMar w:top="1440" w:right="1701" w:bottom="147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A2A" w:rsidRDefault="00EB5A2A" w:rsidP="00FF5C2C">
      <w:r>
        <w:separator/>
      </w:r>
    </w:p>
  </w:endnote>
  <w:endnote w:type="continuationSeparator" w:id="0">
    <w:p w:rsidR="00EB5A2A" w:rsidRDefault="00EB5A2A" w:rsidP="00FF5C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A2A" w:rsidRDefault="00EB5A2A">
    <w:pPr>
      <w:pStyle w:val="Footer"/>
      <w:jc w:val="right"/>
    </w:pPr>
    <w:fldSimple w:instr=" PAGE   \* MERGEFORMAT ">
      <w:r w:rsidRPr="00915471">
        <w:rPr>
          <w:noProof/>
          <w:lang w:val="zh-CN"/>
        </w:rPr>
        <w:t>1</w:t>
      </w:r>
    </w:fldSimple>
  </w:p>
  <w:p w:rsidR="00EB5A2A" w:rsidRDefault="00EB5A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A2A" w:rsidRDefault="00EB5A2A" w:rsidP="00FF5C2C">
      <w:r>
        <w:separator/>
      </w:r>
    </w:p>
  </w:footnote>
  <w:footnote w:type="continuationSeparator" w:id="0">
    <w:p w:rsidR="00EB5A2A" w:rsidRDefault="00EB5A2A" w:rsidP="00FF5C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A2A" w:rsidRDefault="00EB5A2A" w:rsidP="007F228A">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36F4"/>
    <w:rsid w:val="000068CB"/>
    <w:rsid w:val="00013444"/>
    <w:rsid w:val="00026363"/>
    <w:rsid w:val="00033E18"/>
    <w:rsid w:val="00036E16"/>
    <w:rsid w:val="00041DEB"/>
    <w:rsid w:val="000503D6"/>
    <w:rsid w:val="00066AD7"/>
    <w:rsid w:val="000731E0"/>
    <w:rsid w:val="000750C2"/>
    <w:rsid w:val="00077127"/>
    <w:rsid w:val="00096146"/>
    <w:rsid w:val="000A1D31"/>
    <w:rsid w:val="000A28E1"/>
    <w:rsid w:val="000A4DE8"/>
    <w:rsid w:val="000B07C2"/>
    <w:rsid w:val="000B0BE5"/>
    <w:rsid w:val="000B457E"/>
    <w:rsid w:val="000B54C7"/>
    <w:rsid w:val="000C3967"/>
    <w:rsid w:val="000C40CE"/>
    <w:rsid w:val="000D0A6A"/>
    <w:rsid w:val="000D3934"/>
    <w:rsid w:val="000D4568"/>
    <w:rsid w:val="000D779C"/>
    <w:rsid w:val="000F029C"/>
    <w:rsid w:val="000F3A0D"/>
    <w:rsid w:val="000F61A4"/>
    <w:rsid w:val="000F6264"/>
    <w:rsid w:val="000F77D7"/>
    <w:rsid w:val="000F7F7E"/>
    <w:rsid w:val="00101395"/>
    <w:rsid w:val="001025F3"/>
    <w:rsid w:val="00105B20"/>
    <w:rsid w:val="00115267"/>
    <w:rsid w:val="001206F9"/>
    <w:rsid w:val="00131923"/>
    <w:rsid w:val="00132F03"/>
    <w:rsid w:val="00132FD5"/>
    <w:rsid w:val="00146F83"/>
    <w:rsid w:val="00150225"/>
    <w:rsid w:val="00157B23"/>
    <w:rsid w:val="00160ABF"/>
    <w:rsid w:val="00173206"/>
    <w:rsid w:val="00173F01"/>
    <w:rsid w:val="001767E3"/>
    <w:rsid w:val="00192694"/>
    <w:rsid w:val="00193D5C"/>
    <w:rsid w:val="001978CB"/>
    <w:rsid w:val="00197A33"/>
    <w:rsid w:val="001A2076"/>
    <w:rsid w:val="001A2BE5"/>
    <w:rsid w:val="001A416D"/>
    <w:rsid w:val="001B3812"/>
    <w:rsid w:val="001B5457"/>
    <w:rsid w:val="001B7F59"/>
    <w:rsid w:val="001C465D"/>
    <w:rsid w:val="001D5564"/>
    <w:rsid w:val="001E2F3C"/>
    <w:rsid w:val="001E4CC8"/>
    <w:rsid w:val="001F0689"/>
    <w:rsid w:val="001F28DD"/>
    <w:rsid w:val="00202A47"/>
    <w:rsid w:val="0021205C"/>
    <w:rsid w:val="00213928"/>
    <w:rsid w:val="002144C7"/>
    <w:rsid w:val="0021546A"/>
    <w:rsid w:val="00215FD3"/>
    <w:rsid w:val="00216088"/>
    <w:rsid w:val="00221184"/>
    <w:rsid w:val="0022716E"/>
    <w:rsid w:val="00241B37"/>
    <w:rsid w:val="0024546C"/>
    <w:rsid w:val="00245969"/>
    <w:rsid w:val="00245A02"/>
    <w:rsid w:val="002472CF"/>
    <w:rsid w:val="00247AAF"/>
    <w:rsid w:val="0025145B"/>
    <w:rsid w:val="00252C09"/>
    <w:rsid w:val="00264220"/>
    <w:rsid w:val="00271A6E"/>
    <w:rsid w:val="00271BC3"/>
    <w:rsid w:val="00273CA1"/>
    <w:rsid w:val="00274F40"/>
    <w:rsid w:val="00275ADA"/>
    <w:rsid w:val="0027676E"/>
    <w:rsid w:val="00280D9A"/>
    <w:rsid w:val="0028178A"/>
    <w:rsid w:val="002A4155"/>
    <w:rsid w:val="002A746C"/>
    <w:rsid w:val="002C3EF4"/>
    <w:rsid w:val="002C4C2A"/>
    <w:rsid w:val="002C6FDA"/>
    <w:rsid w:val="002D137B"/>
    <w:rsid w:val="002D52BE"/>
    <w:rsid w:val="002E0ED0"/>
    <w:rsid w:val="002E0F78"/>
    <w:rsid w:val="002E1CBA"/>
    <w:rsid w:val="002E48DB"/>
    <w:rsid w:val="002F06D5"/>
    <w:rsid w:val="002F0F2D"/>
    <w:rsid w:val="002F575F"/>
    <w:rsid w:val="00300739"/>
    <w:rsid w:val="003008B7"/>
    <w:rsid w:val="003018E3"/>
    <w:rsid w:val="0030366E"/>
    <w:rsid w:val="003101EC"/>
    <w:rsid w:val="00316BE0"/>
    <w:rsid w:val="00344A19"/>
    <w:rsid w:val="0034502A"/>
    <w:rsid w:val="0035059A"/>
    <w:rsid w:val="00363951"/>
    <w:rsid w:val="00364BB2"/>
    <w:rsid w:val="00365D7D"/>
    <w:rsid w:val="0037123D"/>
    <w:rsid w:val="00371BC4"/>
    <w:rsid w:val="00375CD7"/>
    <w:rsid w:val="00376111"/>
    <w:rsid w:val="00384A3E"/>
    <w:rsid w:val="00394E18"/>
    <w:rsid w:val="0039612C"/>
    <w:rsid w:val="003A0BCD"/>
    <w:rsid w:val="003A42A5"/>
    <w:rsid w:val="003A4569"/>
    <w:rsid w:val="003A7708"/>
    <w:rsid w:val="003B005D"/>
    <w:rsid w:val="003B7C3E"/>
    <w:rsid w:val="003C3608"/>
    <w:rsid w:val="003C6A85"/>
    <w:rsid w:val="003D1A54"/>
    <w:rsid w:val="003D370F"/>
    <w:rsid w:val="003D6969"/>
    <w:rsid w:val="003D708A"/>
    <w:rsid w:val="003D7D03"/>
    <w:rsid w:val="003E5825"/>
    <w:rsid w:val="003F30B2"/>
    <w:rsid w:val="003F3438"/>
    <w:rsid w:val="003F5F8E"/>
    <w:rsid w:val="003F60A3"/>
    <w:rsid w:val="00400527"/>
    <w:rsid w:val="00402E42"/>
    <w:rsid w:val="00417BF0"/>
    <w:rsid w:val="00427B7B"/>
    <w:rsid w:val="00430345"/>
    <w:rsid w:val="00431A2E"/>
    <w:rsid w:val="00437958"/>
    <w:rsid w:val="00440632"/>
    <w:rsid w:val="00450247"/>
    <w:rsid w:val="00450912"/>
    <w:rsid w:val="004512AB"/>
    <w:rsid w:val="0045724A"/>
    <w:rsid w:val="004644B8"/>
    <w:rsid w:val="00465F61"/>
    <w:rsid w:val="004666E3"/>
    <w:rsid w:val="004705AA"/>
    <w:rsid w:val="004744C4"/>
    <w:rsid w:val="00486F7F"/>
    <w:rsid w:val="004903C1"/>
    <w:rsid w:val="00494528"/>
    <w:rsid w:val="004978AB"/>
    <w:rsid w:val="004A0194"/>
    <w:rsid w:val="004A472E"/>
    <w:rsid w:val="004A76C9"/>
    <w:rsid w:val="004C222C"/>
    <w:rsid w:val="004C2ED2"/>
    <w:rsid w:val="004D55B9"/>
    <w:rsid w:val="004D5CF6"/>
    <w:rsid w:val="004D7276"/>
    <w:rsid w:val="004E0D87"/>
    <w:rsid w:val="004E12D5"/>
    <w:rsid w:val="004E203D"/>
    <w:rsid w:val="004F066D"/>
    <w:rsid w:val="004F2A5F"/>
    <w:rsid w:val="005071B1"/>
    <w:rsid w:val="00510F14"/>
    <w:rsid w:val="0051228E"/>
    <w:rsid w:val="005165C0"/>
    <w:rsid w:val="00517205"/>
    <w:rsid w:val="00517303"/>
    <w:rsid w:val="00521775"/>
    <w:rsid w:val="0052439E"/>
    <w:rsid w:val="0052798A"/>
    <w:rsid w:val="00531185"/>
    <w:rsid w:val="00532680"/>
    <w:rsid w:val="00532E84"/>
    <w:rsid w:val="005355B1"/>
    <w:rsid w:val="005406A5"/>
    <w:rsid w:val="00545603"/>
    <w:rsid w:val="00552F51"/>
    <w:rsid w:val="005638F5"/>
    <w:rsid w:val="00565677"/>
    <w:rsid w:val="00565768"/>
    <w:rsid w:val="00565948"/>
    <w:rsid w:val="0057006B"/>
    <w:rsid w:val="00581D75"/>
    <w:rsid w:val="00585213"/>
    <w:rsid w:val="00597576"/>
    <w:rsid w:val="005B0C0E"/>
    <w:rsid w:val="005B243A"/>
    <w:rsid w:val="005B293A"/>
    <w:rsid w:val="005B4DAC"/>
    <w:rsid w:val="005C13EE"/>
    <w:rsid w:val="005C789F"/>
    <w:rsid w:val="005D0661"/>
    <w:rsid w:val="005E6209"/>
    <w:rsid w:val="005F1529"/>
    <w:rsid w:val="005F4504"/>
    <w:rsid w:val="005F6302"/>
    <w:rsid w:val="005F7987"/>
    <w:rsid w:val="0060631A"/>
    <w:rsid w:val="0061042B"/>
    <w:rsid w:val="0061724D"/>
    <w:rsid w:val="00622025"/>
    <w:rsid w:val="00630F84"/>
    <w:rsid w:val="00632DDA"/>
    <w:rsid w:val="006450F1"/>
    <w:rsid w:val="006507F0"/>
    <w:rsid w:val="0065170D"/>
    <w:rsid w:val="006553A4"/>
    <w:rsid w:val="00656F4F"/>
    <w:rsid w:val="00665A51"/>
    <w:rsid w:val="006718FB"/>
    <w:rsid w:val="00672AD1"/>
    <w:rsid w:val="006816EA"/>
    <w:rsid w:val="00684A1E"/>
    <w:rsid w:val="00684BC8"/>
    <w:rsid w:val="006A04F4"/>
    <w:rsid w:val="006A1E8F"/>
    <w:rsid w:val="006A244C"/>
    <w:rsid w:val="006A503C"/>
    <w:rsid w:val="006A7509"/>
    <w:rsid w:val="006B0BFE"/>
    <w:rsid w:val="006B0DAF"/>
    <w:rsid w:val="006B5320"/>
    <w:rsid w:val="006B5770"/>
    <w:rsid w:val="006C3629"/>
    <w:rsid w:val="006D05C5"/>
    <w:rsid w:val="006D0AF3"/>
    <w:rsid w:val="006D5F44"/>
    <w:rsid w:val="006D7290"/>
    <w:rsid w:val="006E26E6"/>
    <w:rsid w:val="006E294F"/>
    <w:rsid w:val="006E506A"/>
    <w:rsid w:val="006E5470"/>
    <w:rsid w:val="00700152"/>
    <w:rsid w:val="007022BB"/>
    <w:rsid w:val="007246AD"/>
    <w:rsid w:val="00736893"/>
    <w:rsid w:val="00740DE4"/>
    <w:rsid w:val="00745D9A"/>
    <w:rsid w:val="0075519A"/>
    <w:rsid w:val="00755950"/>
    <w:rsid w:val="00761333"/>
    <w:rsid w:val="00762C66"/>
    <w:rsid w:val="007676BF"/>
    <w:rsid w:val="00776272"/>
    <w:rsid w:val="00780B17"/>
    <w:rsid w:val="007819F3"/>
    <w:rsid w:val="00782661"/>
    <w:rsid w:val="007A4484"/>
    <w:rsid w:val="007B0F0F"/>
    <w:rsid w:val="007B58DD"/>
    <w:rsid w:val="007C3E7B"/>
    <w:rsid w:val="007E0ACA"/>
    <w:rsid w:val="007E0B48"/>
    <w:rsid w:val="007E7699"/>
    <w:rsid w:val="007F15B4"/>
    <w:rsid w:val="007F228A"/>
    <w:rsid w:val="007F640B"/>
    <w:rsid w:val="00802337"/>
    <w:rsid w:val="00803922"/>
    <w:rsid w:val="008150B6"/>
    <w:rsid w:val="008178EE"/>
    <w:rsid w:val="00831E23"/>
    <w:rsid w:val="00835DA1"/>
    <w:rsid w:val="00850729"/>
    <w:rsid w:val="00855E07"/>
    <w:rsid w:val="00856372"/>
    <w:rsid w:val="00857895"/>
    <w:rsid w:val="0086041E"/>
    <w:rsid w:val="00863985"/>
    <w:rsid w:val="0086489A"/>
    <w:rsid w:val="0086750E"/>
    <w:rsid w:val="0086764B"/>
    <w:rsid w:val="00872767"/>
    <w:rsid w:val="00874D84"/>
    <w:rsid w:val="00884314"/>
    <w:rsid w:val="0088678E"/>
    <w:rsid w:val="00887A8A"/>
    <w:rsid w:val="008912AC"/>
    <w:rsid w:val="0089386D"/>
    <w:rsid w:val="00894AB9"/>
    <w:rsid w:val="00895C76"/>
    <w:rsid w:val="00896ED0"/>
    <w:rsid w:val="00897BEB"/>
    <w:rsid w:val="008A461D"/>
    <w:rsid w:val="008A59AA"/>
    <w:rsid w:val="008A6362"/>
    <w:rsid w:val="008B4830"/>
    <w:rsid w:val="008B5CC4"/>
    <w:rsid w:val="008B6CFF"/>
    <w:rsid w:val="008C1808"/>
    <w:rsid w:val="008C2742"/>
    <w:rsid w:val="008C4678"/>
    <w:rsid w:val="008C6265"/>
    <w:rsid w:val="008D5DCB"/>
    <w:rsid w:val="008D6B04"/>
    <w:rsid w:val="008E1B30"/>
    <w:rsid w:val="008F0A70"/>
    <w:rsid w:val="008F318A"/>
    <w:rsid w:val="008F38D1"/>
    <w:rsid w:val="008F6590"/>
    <w:rsid w:val="00900DD6"/>
    <w:rsid w:val="00902FA5"/>
    <w:rsid w:val="00906038"/>
    <w:rsid w:val="00914CC4"/>
    <w:rsid w:val="00915471"/>
    <w:rsid w:val="00930B33"/>
    <w:rsid w:val="00934D19"/>
    <w:rsid w:val="00935290"/>
    <w:rsid w:val="00940ACF"/>
    <w:rsid w:val="00941815"/>
    <w:rsid w:val="00945EC5"/>
    <w:rsid w:val="00947B81"/>
    <w:rsid w:val="00955C90"/>
    <w:rsid w:val="009569C1"/>
    <w:rsid w:val="00961BD2"/>
    <w:rsid w:val="00965F46"/>
    <w:rsid w:val="0097109E"/>
    <w:rsid w:val="009714C2"/>
    <w:rsid w:val="00975258"/>
    <w:rsid w:val="00975835"/>
    <w:rsid w:val="0098229D"/>
    <w:rsid w:val="0098345E"/>
    <w:rsid w:val="00995E16"/>
    <w:rsid w:val="009A6D6F"/>
    <w:rsid w:val="009B764C"/>
    <w:rsid w:val="009C38C4"/>
    <w:rsid w:val="009C615A"/>
    <w:rsid w:val="009D40DD"/>
    <w:rsid w:val="009D515F"/>
    <w:rsid w:val="009D5EE7"/>
    <w:rsid w:val="009D796B"/>
    <w:rsid w:val="009E04E8"/>
    <w:rsid w:val="009E3FBB"/>
    <w:rsid w:val="009F0712"/>
    <w:rsid w:val="009F1138"/>
    <w:rsid w:val="009F2E57"/>
    <w:rsid w:val="00A01A89"/>
    <w:rsid w:val="00A0528B"/>
    <w:rsid w:val="00A10A18"/>
    <w:rsid w:val="00A135A6"/>
    <w:rsid w:val="00A136F4"/>
    <w:rsid w:val="00A20A00"/>
    <w:rsid w:val="00A2253F"/>
    <w:rsid w:val="00A23566"/>
    <w:rsid w:val="00A31C2F"/>
    <w:rsid w:val="00A33C96"/>
    <w:rsid w:val="00A35CA3"/>
    <w:rsid w:val="00A423F7"/>
    <w:rsid w:val="00A52FDD"/>
    <w:rsid w:val="00A531FC"/>
    <w:rsid w:val="00A62E3F"/>
    <w:rsid w:val="00A66E3C"/>
    <w:rsid w:val="00A67986"/>
    <w:rsid w:val="00A705A0"/>
    <w:rsid w:val="00A72B24"/>
    <w:rsid w:val="00A72C88"/>
    <w:rsid w:val="00A72E29"/>
    <w:rsid w:val="00A73084"/>
    <w:rsid w:val="00A733D6"/>
    <w:rsid w:val="00A7518A"/>
    <w:rsid w:val="00A81916"/>
    <w:rsid w:val="00A90CDA"/>
    <w:rsid w:val="00AA0079"/>
    <w:rsid w:val="00AA03C9"/>
    <w:rsid w:val="00AA3130"/>
    <w:rsid w:val="00AA4446"/>
    <w:rsid w:val="00AA5B5C"/>
    <w:rsid w:val="00AA67EF"/>
    <w:rsid w:val="00AB365F"/>
    <w:rsid w:val="00AB547C"/>
    <w:rsid w:val="00AB657B"/>
    <w:rsid w:val="00AD3900"/>
    <w:rsid w:val="00AD47C5"/>
    <w:rsid w:val="00AD7547"/>
    <w:rsid w:val="00AE4CEB"/>
    <w:rsid w:val="00AF2A0B"/>
    <w:rsid w:val="00AF6E8A"/>
    <w:rsid w:val="00AF6EB5"/>
    <w:rsid w:val="00AF6F0F"/>
    <w:rsid w:val="00AF7D31"/>
    <w:rsid w:val="00B04A9C"/>
    <w:rsid w:val="00B04E96"/>
    <w:rsid w:val="00B067FB"/>
    <w:rsid w:val="00B0782E"/>
    <w:rsid w:val="00B119F7"/>
    <w:rsid w:val="00B130A6"/>
    <w:rsid w:val="00B13782"/>
    <w:rsid w:val="00B2705A"/>
    <w:rsid w:val="00B43268"/>
    <w:rsid w:val="00B46014"/>
    <w:rsid w:val="00B46D6B"/>
    <w:rsid w:val="00B56882"/>
    <w:rsid w:val="00B649E1"/>
    <w:rsid w:val="00B64EA8"/>
    <w:rsid w:val="00B66358"/>
    <w:rsid w:val="00B66AE9"/>
    <w:rsid w:val="00B72DA2"/>
    <w:rsid w:val="00B7541F"/>
    <w:rsid w:val="00B833F8"/>
    <w:rsid w:val="00B8569E"/>
    <w:rsid w:val="00B953C4"/>
    <w:rsid w:val="00BA2E20"/>
    <w:rsid w:val="00BA7761"/>
    <w:rsid w:val="00BB5BCF"/>
    <w:rsid w:val="00BC0966"/>
    <w:rsid w:val="00BC1062"/>
    <w:rsid w:val="00BC5D4A"/>
    <w:rsid w:val="00BD0812"/>
    <w:rsid w:val="00BD24A4"/>
    <w:rsid w:val="00BD25EF"/>
    <w:rsid w:val="00BD27C3"/>
    <w:rsid w:val="00BD7A45"/>
    <w:rsid w:val="00BE28C4"/>
    <w:rsid w:val="00BE6D91"/>
    <w:rsid w:val="00BF1B22"/>
    <w:rsid w:val="00BF2FA5"/>
    <w:rsid w:val="00C00957"/>
    <w:rsid w:val="00C0333E"/>
    <w:rsid w:val="00C04CF6"/>
    <w:rsid w:val="00C153B4"/>
    <w:rsid w:val="00C26254"/>
    <w:rsid w:val="00C30D14"/>
    <w:rsid w:val="00C336F5"/>
    <w:rsid w:val="00C3700C"/>
    <w:rsid w:val="00C404BA"/>
    <w:rsid w:val="00C41203"/>
    <w:rsid w:val="00C450C9"/>
    <w:rsid w:val="00C463A8"/>
    <w:rsid w:val="00C46F9E"/>
    <w:rsid w:val="00C51461"/>
    <w:rsid w:val="00C516F6"/>
    <w:rsid w:val="00C538C2"/>
    <w:rsid w:val="00C54240"/>
    <w:rsid w:val="00C55D37"/>
    <w:rsid w:val="00C56CC7"/>
    <w:rsid w:val="00C631A2"/>
    <w:rsid w:val="00C67160"/>
    <w:rsid w:val="00C70B0C"/>
    <w:rsid w:val="00C71E73"/>
    <w:rsid w:val="00C72EEC"/>
    <w:rsid w:val="00C80D2F"/>
    <w:rsid w:val="00C82982"/>
    <w:rsid w:val="00C83406"/>
    <w:rsid w:val="00C841A3"/>
    <w:rsid w:val="00C87C44"/>
    <w:rsid w:val="00C929D3"/>
    <w:rsid w:val="00CA1271"/>
    <w:rsid w:val="00CA6E0F"/>
    <w:rsid w:val="00CB3464"/>
    <w:rsid w:val="00CB412A"/>
    <w:rsid w:val="00CB586F"/>
    <w:rsid w:val="00CB7FDB"/>
    <w:rsid w:val="00CC017D"/>
    <w:rsid w:val="00CC5AA3"/>
    <w:rsid w:val="00CD7B60"/>
    <w:rsid w:val="00CD7EF0"/>
    <w:rsid w:val="00CE135A"/>
    <w:rsid w:val="00CF07B2"/>
    <w:rsid w:val="00D10AEF"/>
    <w:rsid w:val="00D24BFC"/>
    <w:rsid w:val="00D277D3"/>
    <w:rsid w:val="00D3536F"/>
    <w:rsid w:val="00D375B9"/>
    <w:rsid w:val="00D44172"/>
    <w:rsid w:val="00D53697"/>
    <w:rsid w:val="00D548D1"/>
    <w:rsid w:val="00D627E3"/>
    <w:rsid w:val="00D66327"/>
    <w:rsid w:val="00D70D59"/>
    <w:rsid w:val="00D728A2"/>
    <w:rsid w:val="00D83E87"/>
    <w:rsid w:val="00D8404C"/>
    <w:rsid w:val="00D8467B"/>
    <w:rsid w:val="00DA1426"/>
    <w:rsid w:val="00DB4078"/>
    <w:rsid w:val="00DB5B45"/>
    <w:rsid w:val="00DC1150"/>
    <w:rsid w:val="00DC2DC7"/>
    <w:rsid w:val="00DC4AB0"/>
    <w:rsid w:val="00DC4D7F"/>
    <w:rsid w:val="00DC703D"/>
    <w:rsid w:val="00DD10E9"/>
    <w:rsid w:val="00DD4EF9"/>
    <w:rsid w:val="00DD7FF5"/>
    <w:rsid w:val="00DF1BE8"/>
    <w:rsid w:val="00DF5929"/>
    <w:rsid w:val="00DF73EB"/>
    <w:rsid w:val="00E0260A"/>
    <w:rsid w:val="00E03F24"/>
    <w:rsid w:val="00E22D6B"/>
    <w:rsid w:val="00E24F03"/>
    <w:rsid w:val="00E31E0A"/>
    <w:rsid w:val="00E346EA"/>
    <w:rsid w:val="00E37343"/>
    <w:rsid w:val="00E40DC4"/>
    <w:rsid w:val="00E43790"/>
    <w:rsid w:val="00E51626"/>
    <w:rsid w:val="00E517FB"/>
    <w:rsid w:val="00E540FA"/>
    <w:rsid w:val="00E55193"/>
    <w:rsid w:val="00E56845"/>
    <w:rsid w:val="00E71D8D"/>
    <w:rsid w:val="00E804EA"/>
    <w:rsid w:val="00E84F02"/>
    <w:rsid w:val="00E85AD6"/>
    <w:rsid w:val="00E866E8"/>
    <w:rsid w:val="00E9340D"/>
    <w:rsid w:val="00E946BD"/>
    <w:rsid w:val="00E95DAE"/>
    <w:rsid w:val="00EA17A7"/>
    <w:rsid w:val="00EA1D19"/>
    <w:rsid w:val="00EA7F22"/>
    <w:rsid w:val="00EB5A2A"/>
    <w:rsid w:val="00EC1114"/>
    <w:rsid w:val="00ED11F2"/>
    <w:rsid w:val="00ED58B2"/>
    <w:rsid w:val="00EE0573"/>
    <w:rsid w:val="00EE0FBB"/>
    <w:rsid w:val="00EE45F0"/>
    <w:rsid w:val="00EE519C"/>
    <w:rsid w:val="00F07265"/>
    <w:rsid w:val="00F20640"/>
    <w:rsid w:val="00F22491"/>
    <w:rsid w:val="00F25889"/>
    <w:rsid w:val="00F306ED"/>
    <w:rsid w:val="00F31408"/>
    <w:rsid w:val="00F3516E"/>
    <w:rsid w:val="00F357BC"/>
    <w:rsid w:val="00F364FC"/>
    <w:rsid w:val="00F367A9"/>
    <w:rsid w:val="00F400CC"/>
    <w:rsid w:val="00F41996"/>
    <w:rsid w:val="00F46A2E"/>
    <w:rsid w:val="00F55A8F"/>
    <w:rsid w:val="00F6192E"/>
    <w:rsid w:val="00F62183"/>
    <w:rsid w:val="00F63696"/>
    <w:rsid w:val="00F64071"/>
    <w:rsid w:val="00F67463"/>
    <w:rsid w:val="00F6798F"/>
    <w:rsid w:val="00F72667"/>
    <w:rsid w:val="00F729DF"/>
    <w:rsid w:val="00F750A9"/>
    <w:rsid w:val="00F81ACB"/>
    <w:rsid w:val="00F87B27"/>
    <w:rsid w:val="00F92878"/>
    <w:rsid w:val="00F9700C"/>
    <w:rsid w:val="00F974B0"/>
    <w:rsid w:val="00FA1033"/>
    <w:rsid w:val="00FA4EE6"/>
    <w:rsid w:val="00FA5D47"/>
    <w:rsid w:val="00FA786D"/>
    <w:rsid w:val="00FA7E67"/>
    <w:rsid w:val="00FB6FF6"/>
    <w:rsid w:val="00FD27FE"/>
    <w:rsid w:val="00FD409E"/>
    <w:rsid w:val="00FD4466"/>
    <w:rsid w:val="00FD6112"/>
    <w:rsid w:val="00FE5870"/>
    <w:rsid w:val="00FE7929"/>
    <w:rsid w:val="00FF187D"/>
    <w:rsid w:val="00FF1D7C"/>
    <w:rsid w:val="00FF422E"/>
    <w:rsid w:val="00FF5C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B81"/>
    <w:pPr>
      <w:widowControl w:val="0"/>
      <w:jc w:val="both"/>
    </w:pPr>
  </w:style>
  <w:style w:type="paragraph" w:styleId="Heading2">
    <w:name w:val="heading 2"/>
    <w:basedOn w:val="Normal"/>
    <w:link w:val="Heading2Char"/>
    <w:uiPriority w:val="99"/>
    <w:qFormat/>
    <w:rsid w:val="006C3629"/>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C3629"/>
    <w:rPr>
      <w:rFonts w:ascii="宋体" w:eastAsia="宋体" w:hAnsi="宋体" w:cs="宋体"/>
      <w:b/>
      <w:bCs/>
      <w:kern w:val="0"/>
      <w:sz w:val="36"/>
      <w:szCs w:val="36"/>
    </w:rPr>
  </w:style>
  <w:style w:type="character" w:styleId="Hyperlink">
    <w:name w:val="Hyperlink"/>
    <w:basedOn w:val="DefaultParagraphFont"/>
    <w:uiPriority w:val="99"/>
    <w:rsid w:val="00A136F4"/>
    <w:rPr>
      <w:rFonts w:cs="Times New Roman"/>
      <w:color w:val="0000FF"/>
      <w:u w:val="single"/>
    </w:rPr>
  </w:style>
  <w:style w:type="paragraph" w:styleId="NormalWeb">
    <w:name w:val="Normal (Web)"/>
    <w:basedOn w:val="Normal"/>
    <w:uiPriority w:val="99"/>
    <w:rsid w:val="00A136F4"/>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DefaultParagraphFont"/>
    <w:uiPriority w:val="99"/>
    <w:rsid w:val="00A136F4"/>
    <w:rPr>
      <w:rFonts w:cs="Times New Roman"/>
    </w:rPr>
  </w:style>
  <w:style w:type="paragraph" w:styleId="Header">
    <w:name w:val="header"/>
    <w:basedOn w:val="Normal"/>
    <w:link w:val="HeaderChar"/>
    <w:uiPriority w:val="99"/>
    <w:semiHidden/>
    <w:rsid w:val="00FF5C2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F5C2C"/>
    <w:rPr>
      <w:rFonts w:cs="Times New Roman"/>
      <w:sz w:val="18"/>
      <w:szCs w:val="18"/>
    </w:rPr>
  </w:style>
  <w:style w:type="paragraph" w:styleId="Footer">
    <w:name w:val="footer"/>
    <w:basedOn w:val="Normal"/>
    <w:link w:val="FooterChar"/>
    <w:uiPriority w:val="99"/>
    <w:rsid w:val="00FF5C2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F5C2C"/>
    <w:rPr>
      <w:rFonts w:cs="Times New Roman"/>
      <w:sz w:val="18"/>
      <w:szCs w:val="18"/>
    </w:rPr>
  </w:style>
  <w:style w:type="paragraph" w:styleId="Title">
    <w:name w:val="Title"/>
    <w:basedOn w:val="Normal"/>
    <w:next w:val="Normal"/>
    <w:link w:val="TitleChar"/>
    <w:uiPriority w:val="99"/>
    <w:qFormat/>
    <w:rsid w:val="003B005D"/>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3B005D"/>
    <w:rPr>
      <w:rFonts w:ascii="Cambria" w:eastAsia="宋体" w:hAnsi="Cambria" w:cs="Times New Roman"/>
      <w:b/>
      <w:bCs/>
      <w:sz w:val="32"/>
      <w:szCs w:val="32"/>
    </w:rPr>
  </w:style>
  <w:style w:type="paragraph" w:styleId="BalloonText">
    <w:name w:val="Balloon Text"/>
    <w:basedOn w:val="Normal"/>
    <w:link w:val="BalloonTextChar"/>
    <w:uiPriority w:val="99"/>
    <w:semiHidden/>
    <w:rsid w:val="004D55B9"/>
    <w:rPr>
      <w:sz w:val="18"/>
      <w:szCs w:val="18"/>
    </w:rPr>
  </w:style>
  <w:style w:type="character" w:customStyle="1" w:styleId="BalloonTextChar">
    <w:name w:val="Balloon Text Char"/>
    <w:basedOn w:val="DefaultParagraphFont"/>
    <w:link w:val="BalloonText"/>
    <w:uiPriority w:val="99"/>
    <w:semiHidden/>
    <w:locked/>
    <w:rsid w:val="004D55B9"/>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620334937">
      <w:marLeft w:val="0"/>
      <w:marRight w:val="0"/>
      <w:marTop w:val="0"/>
      <w:marBottom w:val="0"/>
      <w:divBdr>
        <w:top w:val="none" w:sz="0" w:space="0" w:color="auto"/>
        <w:left w:val="none" w:sz="0" w:space="0" w:color="auto"/>
        <w:bottom w:val="none" w:sz="0" w:space="0" w:color="auto"/>
        <w:right w:val="none" w:sz="0" w:space="0" w:color="auto"/>
      </w:divBdr>
      <w:divsChild>
        <w:div w:id="1620334938">
          <w:marLeft w:val="0"/>
          <w:marRight w:val="0"/>
          <w:marTop w:val="300"/>
          <w:marBottom w:val="0"/>
          <w:divBdr>
            <w:top w:val="none" w:sz="0" w:space="0" w:color="auto"/>
            <w:left w:val="none" w:sz="0" w:space="0" w:color="auto"/>
            <w:bottom w:val="none" w:sz="0" w:space="0" w:color="auto"/>
            <w:right w:val="none" w:sz="0" w:space="0" w:color="auto"/>
          </w:divBdr>
        </w:div>
      </w:divsChild>
    </w:div>
    <w:div w:id="1620334939">
      <w:marLeft w:val="0"/>
      <w:marRight w:val="0"/>
      <w:marTop w:val="0"/>
      <w:marBottom w:val="0"/>
      <w:divBdr>
        <w:top w:val="none" w:sz="0" w:space="0" w:color="auto"/>
        <w:left w:val="none" w:sz="0" w:space="0" w:color="auto"/>
        <w:bottom w:val="none" w:sz="0" w:space="0" w:color="auto"/>
        <w:right w:val="none" w:sz="0" w:space="0" w:color="auto"/>
      </w:divBdr>
      <w:divsChild>
        <w:div w:id="16203349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sb@njutcm.edu.cn" TargetMode="External"/><Relationship Id="rId3" Type="http://schemas.openxmlformats.org/officeDocument/2006/relationships/webSettings" Target="webSettings.xml"/><Relationship Id="rId7" Type="http://schemas.openxmlformats.org/officeDocument/2006/relationships/hyperlink" Target="http://zs.njucm.edu.c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s.njutcm.edu.cn/newsnews_view.php?id=28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1024</TotalTime>
  <Pages>10</Pages>
  <Words>888</Words>
  <Characters>5068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微软系统</dc:creator>
  <cp:keywords/>
  <dc:description/>
  <cp:lastModifiedBy>chenj</cp:lastModifiedBy>
  <cp:revision>624</cp:revision>
  <cp:lastPrinted>2015-03-30T04:31:00Z</cp:lastPrinted>
  <dcterms:created xsi:type="dcterms:W3CDTF">2014-01-29T01:49:00Z</dcterms:created>
  <dcterms:modified xsi:type="dcterms:W3CDTF">2015-03-30T09:25:00Z</dcterms:modified>
</cp:coreProperties>
</file>