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94448" w14:textId="3E95B3A6" w:rsidR="00606EC0" w:rsidRDefault="00606EC0">
      <w:pPr>
        <w:rPr>
          <w:rFonts w:eastAsia="仿宋_GB2312"/>
          <w:sz w:val="32"/>
          <w:szCs w:val="32"/>
        </w:rPr>
      </w:pPr>
      <w:bookmarkStart w:id="0" w:name="_GoBack"/>
      <w:bookmarkEnd w:id="0"/>
    </w:p>
    <w:p w14:paraId="7B58444A" w14:textId="77777777" w:rsidR="00606EC0" w:rsidRDefault="00606EC0">
      <w:pPr>
        <w:spacing w:line="560" w:lineRule="exact"/>
        <w:rPr>
          <w:rFonts w:eastAsia="仿宋_GB2312"/>
          <w:sz w:val="32"/>
          <w:szCs w:val="32"/>
        </w:rPr>
      </w:pPr>
    </w:p>
    <w:p w14:paraId="12EE838C" w14:textId="77777777" w:rsidR="00606EC0" w:rsidRDefault="00606EC0">
      <w:pPr>
        <w:spacing w:line="560" w:lineRule="exact"/>
        <w:rPr>
          <w:rFonts w:eastAsia="仿宋_GB2312"/>
          <w:sz w:val="32"/>
          <w:szCs w:val="32"/>
        </w:rPr>
      </w:pPr>
    </w:p>
    <w:p w14:paraId="1076BC33" w14:textId="77777777" w:rsidR="00606EC0" w:rsidRDefault="00606EC0">
      <w:pPr>
        <w:spacing w:line="560" w:lineRule="exact"/>
        <w:rPr>
          <w:rFonts w:eastAsia="仿宋_GB2312"/>
          <w:sz w:val="32"/>
          <w:szCs w:val="32"/>
        </w:rPr>
      </w:pPr>
    </w:p>
    <w:p w14:paraId="45208A40" w14:textId="77777777" w:rsidR="00606EC0" w:rsidRDefault="00606EC0">
      <w:pPr>
        <w:spacing w:line="560" w:lineRule="exact"/>
        <w:jc w:val="center"/>
        <w:rPr>
          <w:rFonts w:eastAsia="仿宋_GB2312"/>
          <w:sz w:val="32"/>
          <w:szCs w:val="32"/>
        </w:rPr>
      </w:pPr>
    </w:p>
    <w:p w14:paraId="7088AECD" w14:textId="77777777" w:rsidR="00606EC0" w:rsidRDefault="00606EC0">
      <w:pPr>
        <w:spacing w:line="560" w:lineRule="exact"/>
        <w:rPr>
          <w:rFonts w:eastAsia="仿宋_GB2312"/>
          <w:sz w:val="32"/>
          <w:szCs w:val="32"/>
        </w:rPr>
      </w:pPr>
    </w:p>
    <w:p w14:paraId="36AC296B" w14:textId="77777777" w:rsidR="00606EC0" w:rsidRDefault="00606EC0">
      <w:pPr>
        <w:spacing w:line="560" w:lineRule="exact"/>
        <w:rPr>
          <w:rFonts w:eastAsia="仿宋_GB2312"/>
          <w:sz w:val="32"/>
          <w:szCs w:val="32"/>
        </w:rPr>
      </w:pPr>
    </w:p>
    <w:p w14:paraId="3CD2EE2A" w14:textId="77777777" w:rsidR="00606EC0" w:rsidRDefault="00101A5E">
      <w:pPr>
        <w:spacing w:beforeLines="40" w:before="124" w:line="560" w:lineRule="exact"/>
        <w:jc w:val="center"/>
        <w:rPr>
          <w:rFonts w:eastAsia="仿宋_GB2312"/>
          <w:sz w:val="32"/>
          <w:szCs w:val="32"/>
        </w:rPr>
      </w:pPr>
      <w:bookmarkStart w:id="1" w:name="gwz"/>
      <w:proofErr w:type="gramStart"/>
      <w:r>
        <w:rPr>
          <w:rFonts w:eastAsia="仿宋_GB2312"/>
          <w:sz w:val="32"/>
          <w:szCs w:val="32"/>
        </w:rPr>
        <w:t>苏教考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号</w:t>
      </w:r>
      <w:bookmarkEnd w:id="1"/>
      <w:r>
        <w:rPr>
          <w:rFonts w:eastAsia="仿宋_GB2312"/>
          <w:sz w:val="32"/>
          <w:szCs w:val="32"/>
        </w:rPr>
        <w:t xml:space="preserve">  </w:t>
      </w:r>
    </w:p>
    <w:p w14:paraId="3218415B" w14:textId="77777777" w:rsidR="00606EC0" w:rsidRDefault="00606EC0">
      <w:pPr>
        <w:spacing w:line="560" w:lineRule="exact"/>
        <w:rPr>
          <w:rFonts w:eastAsia="仿宋_GB2312"/>
          <w:color w:val="FF0000"/>
          <w:sz w:val="32"/>
          <w:szCs w:val="32"/>
        </w:rPr>
      </w:pPr>
    </w:p>
    <w:p w14:paraId="4D9DC4D5" w14:textId="77777777" w:rsidR="00606EC0" w:rsidRDefault="00606EC0">
      <w:pPr>
        <w:spacing w:line="560" w:lineRule="exact"/>
        <w:rPr>
          <w:rFonts w:eastAsia="仿宋_GB2312"/>
          <w:color w:val="FF0000"/>
          <w:sz w:val="32"/>
          <w:szCs w:val="32"/>
        </w:rPr>
      </w:pPr>
      <w:bookmarkStart w:id="2" w:name="content"/>
      <w:bookmarkEnd w:id="2"/>
    </w:p>
    <w:p w14:paraId="76350763" w14:textId="77777777" w:rsidR="00606EC0" w:rsidRDefault="00101A5E">
      <w:pPr>
        <w:pStyle w:val="Normal0"/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  <w:shd w:val="clear" w:color="auto" w:fill="FFFFFF"/>
        </w:rPr>
        <w:t>关于做好江苏省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  <w:shd w:val="clear" w:color="auto" w:fill="FFFFFF"/>
        </w:rPr>
        <w:t>2026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  <w:shd w:val="clear" w:color="auto" w:fill="FFFFFF"/>
        </w:rPr>
        <w:t>年重点高校招生</w:t>
      </w:r>
    </w:p>
    <w:p w14:paraId="489B861B" w14:textId="77777777" w:rsidR="00606EC0" w:rsidRDefault="00101A5E">
      <w:pPr>
        <w:pStyle w:val="Normal0"/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  <w:shd w:val="clear" w:color="auto" w:fill="FFFFFF"/>
        </w:rPr>
        <w:t>专项计划实施工作的通知</w:t>
      </w:r>
    </w:p>
    <w:p w14:paraId="2E1BECEE" w14:textId="77777777" w:rsidR="00606EC0" w:rsidRDefault="00101A5E">
      <w:pPr>
        <w:pStyle w:val="Normal0"/>
        <w:widowControl/>
        <w:shd w:val="clear" w:color="auto" w:fill="FFFFFF"/>
        <w:adjustRightInd w:val="0"/>
        <w:snapToGrid w:val="0"/>
        <w:spacing w:line="560" w:lineRule="exact"/>
        <w:rPr>
          <w:rFonts w:ascii="Times New Roman" w:hAnsi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/>
          <w:bCs/>
          <w:color w:val="000000"/>
          <w:kern w:val="0"/>
          <w:sz w:val="36"/>
          <w:szCs w:val="36"/>
          <w:shd w:val="clear" w:color="auto" w:fill="FFFFFF"/>
        </w:rPr>
        <w:t xml:space="preserve"> </w:t>
      </w:r>
    </w:p>
    <w:p w14:paraId="228E223E" w14:textId="77777777" w:rsidR="00606EC0" w:rsidRDefault="00101A5E">
      <w:pPr>
        <w:pStyle w:val="Normal0"/>
        <w:widowControl/>
        <w:shd w:val="clear" w:color="auto" w:fill="FFFFFF"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各有关设区市、县（市、区）教育局、公安局、农业农村局，各有关高校：</w:t>
      </w:r>
    </w:p>
    <w:p w14:paraId="23545395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根据教育部高校学生司《关于做好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2026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年重点高校招生专项计划工作的通知》（教学司〔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2026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〕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号）精神，为确保我省</w:t>
      </w:r>
      <w:r>
        <w:rPr>
          <w:rFonts w:ascii="Times New Roman" w:eastAsia="仿宋_GB2312" w:hAnsi="Times New Roman"/>
          <w:kern w:val="0"/>
          <w:sz w:val="32"/>
          <w:szCs w:val="32"/>
        </w:rPr>
        <w:t>2026</w:t>
      </w:r>
      <w:r>
        <w:rPr>
          <w:rFonts w:ascii="Times New Roman" w:eastAsia="仿宋_GB2312" w:hAnsi="Times New Roman"/>
          <w:kern w:val="0"/>
          <w:sz w:val="32"/>
          <w:szCs w:val="32"/>
        </w:rPr>
        <w:t>年重点高校招生专项计划（包括高校专项计划和地方专项计划）平稳实施，</w:t>
      </w:r>
      <w:r>
        <w:rPr>
          <w:rFonts w:ascii="Times New Roman" w:eastAsia="仿宋_GB2312" w:hAnsi="Times New Roman"/>
          <w:color w:val="000000"/>
          <w:sz w:val="32"/>
          <w:szCs w:val="32"/>
        </w:rPr>
        <w:t>现就有关事项通知如下。</w:t>
      </w:r>
    </w:p>
    <w:p w14:paraId="2E01768F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一、招生院校和计划</w:t>
      </w:r>
    </w:p>
    <w:p w14:paraId="36F81502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高校专项计划招生院校由教育部确定，地方专项计划招生院校名单见附件。招生计划由教育部统一下达，具体以省教育考试</w:t>
      </w:r>
      <w:r>
        <w:rPr>
          <w:rFonts w:ascii="Times New Roman" w:eastAsia="仿宋_GB2312" w:hAnsi="Times New Roman"/>
          <w:kern w:val="0"/>
          <w:sz w:val="32"/>
          <w:szCs w:val="32"/>
        </w:rPr>
        <w:lastRenderedPageBreak/>
        <w:t>院编发的《江苏招生考试》（</w:t>
      </w:r>
      <w:r>
        <w:rPr>
          <w:rFonts w:ascii="Times New Roman" w:eastAsia="仿宋_GB2312" w:hAnsi="Times New Roman"/>
          <w:kern w:val="0"/>
          <w:sz w:val="32"/>
          <w:szCs w:val="32"/>
        </w:rPr>
        <w:t>2026</w:t>
      </w:r>
      <w:r>
        <w:rPr>
          <w:rFonts w:ascii="Times New Roman" w:eastAsia="仿宋_GB2312" w:hAnsi="Times New Roman"/>
          <w:kern w:val="0"/>
          <w:sz w:val="32"/>
          <w:szCs w:val="32"/>
        </w:rPr>
        <w:t>招生计划专刊）上册信息为准。</w:t>
      </w:r>
    </w:p>
    <w:p w14:paraId="19BCB5C3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二、实施区域</w:t>
      </w:r>
    </w:p>
    <w:p w14:paraId="5FC4B372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我省</w:t>
      </w:r>
      <w:r>
        <w:rPr>
          <w:rFonts w:ascii="Times New Roman" w:eastAsia="仿宋_GB2312" w:hAnsi="Times New Roman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/>
          <w:color w:val="000000"/>
          <w:sz w:val="32"/>
          <w:szCs w:val="32"/>
        </w:rPr>
        <w:t>年专项计划的实施区域保持不变，具体为：丰县、沛县、睢宁县、徐州市铜山区、徐州市贾汪区、新沂市、邳州市、淮安市淮安区、淮安市淮阴区、淮安市洪泽区、涟水县、盱眙县、滨海县、响水县、阜宁县、射阳县、灌云县、灌南县、连云港市赣榆区、东海县、沭阳县、泗阳县、泗洪县、宿迁市宿城区、宿迁市宿豫区、泰兴市、泰州市姜堰区、泰州市医</w:t>
      </w:r>
      <w:r>
        <w:rPr>
          <w:rFonts w:ascii="Times New Roman" w:eastAsia="仿宋_GB2312" w:hAnsi="Times New Roman"/>
          <w:color w:val="000000"/>
          <w:sz w:val="32"/>
          <w:szCs w:val="32"/>
        </w:rPr>
        <w:t>药高新区（高港区）、泰州市海陵区、如皋市、海安市、句容市、丹阳市、镇江市丹徒区、镇江市润州区、常州市金坛区、溧阳市、南京市溧水区。</w:t>
      </w:r>
    </w:p>
    <w:p w14:paraId="06DC7344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三、报考条件和资格审核</w:t>
      </w:r>
    </w:p>
    <w:p w14:paraId="4C9D480C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（一）考生</w:t>
      </w:r>
      <w:r>
        <w:rPr>
          <w:rFonts w:ascii="Times New Roman" w:eastAsia="仿宋_GB2312" w:hAnsi="Times New Roman"/>
          <w:sz w:val="32"/>
          <w:szCs w:val="32"/>
        </w:rPr>
        <w:t>须同时具备下列三项基本条件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68D66E01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符合</w:t>
      </w:r>
      <w:r>
        <w:rPr>
          <w:rFonts w:ascii="Times New Roman" w:eastAsia="仿宋_GB2312" w:hAnsi="Times New Roman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/>
          <w:color w:val="000000"/>
          <w:sz w:val="32"/>
          <w:szCs w:val="32"/>
        </w:rPr>
        <w:t>年统一高考报名条件；</w:t>
      </w:r>
    </w:p>
    <w:p w14:paraId="191B79D0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本人及父亲或母亲或法定监护人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户籍地须在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我省实施区域的农村地区，且本人具有当地连续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年以上户籍；</w:t>
      </w:r>
    </w:p>
    <w:p w14:paraId="538E89C5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本人具有户籍所在县（市、区）高中连续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年学籍并实际就读。</w:t>
      </w:r>
    </w:p>
    <w:p w14:paraId="75F90C62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（二）根据教育部规定，自</w:t>
      </w:r>
      <w:r>
        <w:rPr>
          <w:rFonts w:ascii="Times New Roman" w:eastAsia="仿宋_GB2312" w:hAnsi="Times New Roman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/>
          <w:color w:val="000000"/>
          <w:sz w:val="32"/>
          <w:szCs w:val="32"/>
        </w:rPr>
        <w:t>年起，高校专项计划不再由有关高校组织报名、资格审核和校测。</w:t>
      </w:r>
    </w:p>
    <w:p w14:paraId="11FD6864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（三）有关设区市、县（市、区）须于</w:t>
      </w: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日前，完成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拟报考专项计划的考生户籍、学籍资格审核和公示，并将通过资格审核且经公示无异议的考生名单上报省教育考试院后，上述考生方可填报专项计划志愿。往年被专项计划录取后放弃入学资格或退学的考生，不再具有专项计划报考资格。</w:t>
      </w:r>
    </w:p>
    <w:p w14:paraId="28440871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四、志愿填报和投档录取</w:t>
      </w:r>
    </w:p>
    <w:p w14:paraId="5BF88E48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根据教育部规定，自</w:t>
      </w:r>
      <w:r>
        <w:rPr>
          <w:rFonts w:ascii="Times New Roman" w:eastAsia="仿宋_GB2312" w:hAnsi="Times New Roman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/>
          <w:color w:val="000000"/>
          <w:sz w:val="32"/>
          <w:szCs w:val="32"/>
        </w:rPr>
        <w:t>年起，高校专项计划不再由有关高校单独发布招生简章，有关高校编制分省分专业招生计划，依据考生高考成绩和志愿进行录取。结合我省实际，高校专项计划和地方专项计划列入本科提前批次，单设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专项计划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类，设置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个院校专业组志愿，执行特殊类型招生控制线。高校专项计划招生院校可结合本校实际，提出特殊类型招生控制分数线之上一定分数的要求。专项计划志愿与本科提前批次其他类别志愿之间不得兼报。</w:t>
      </w:r>
    </w:p>
    <w:p w14:paraId="3DA9E52A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符合报考条件的考生可在规定时间内登录考生服务平台（</w:t>
      </w:r>
      <w:r>
        <w:rPr>
          <w:rFonts w:ascii="Times New Roman" w:eastAsia="仿宋_GB2312" w:hAnsi="Times New Roman"/>
          <w:color w:val="000000"/>
          <w:sz w:val="32"/>
          <w:szCs w:val="32"/>
        </w:rPr>
        <w:t>gk.jseea.cn</w:t>
      </w:r>
      <w:r>
        <w:rPr>
          <w:rFonts w:ascii="Times New Roman" w:eastAsia="仿宋_GB2312" w:hAnsi="Times New Roman"/>
          <w:color w:val="000000"/>
          <w:sz w:val="32"/>
          <w:szCs w:val="32"/>
        </w:rPr>
        <w:t>）填报专项计划志愿。在规定时间内，考生如未填报专项计划志愿，即视为放弃专项计划报考资格。</w:t>
      </w:r>
    </w:p>
    <w:p w14:paraId="0E576AFE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  <w:t>对通过资格审核且经公示无异议、</w:t>
      </w:r>
      <w:r>
        <w:rPr>
          <w:rFonts w:ascii="Times New Roman" w:eastAsia="仿宋_GB2312" w:hAnsi="Times New Roman"/>
          <w:spacing w:val="-4"/>
          <w:sz w:val="32"/>
          <w:szCs w:val="32"/>
          <w:shd w:val="clear" w:color="auto" w:fill="FFFFFF"/>
        </w:rPr>
        <w:t>填报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专项计划</w:t>
      </w:r>
      <w:r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</w:rPr>
        <w:t>志愿的考生，</w:t>
      </w:r>
      <w:r>
        <w:rPr>
          <w:rFonts w:ascii="Times New Roman" w:eastAsia="仿宋_GB2312" w:hAnsi="Times New Roman"/>
          <w:color w:val="000000"/>
          <w:sz w:val="32"/>
          <w:szCs w:val="32"/>
        </w:rPr>
        <w:t>省教育考试院将在本科提前批次按照平行志愿投档规则进行投档，由高校择优录取。</w:t>
      </w:r>
    </w:p>
    <w:p w14:paraId="3213164C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五、工作要求</w:t>
      </w:r>
    </w:p>
    <w:p w14:paraId="6DA15EE6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（一）严格报考资格审核</w:t>
      </w:r>
    </w:p>
    <w:p w14:paraId="507E43F5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各地要进一步加强组织领导，强化部门间协作联动，细化本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地区考生户籍、学籍信息审核办法。要健全教育、公安、农业农村等多部门联合审核工作机制，根据本地推进城镇化和户籍制度改革情况，参考国家统计局发布的城乡区域划分有关标准，科学合理确定本地农村地区的范围。要强化信息共享，依托公安户籍系统和中小学生学籍系统等，对考生的报考条件进行审核，严防弄虚作假。对于报考资格存疑的考生，要认真组织资格复核，对户籍、学籍等不符合要求的考生，坚决取消其报考资格。</w:t>
      </w:r>
    </w:p>
    <w:p w14:paraId="4F49C799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（二）加强政策宣传解读</w:t>
      </w:r>
    </w:p>
    <w:p w14:paraId="1F561A31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各地各中学要加大专项计划的政策解读力度，利用多种</w:t>
      </w:r>
      <w:r>
        <w:rPr>
          <w:rFonts w:ascii="Times New Roman" w:eastAsia="仿宋_GB2312" w:hAnsi="Times New Roman"/>
          <w:color w:val="000000"/>
          <w:sz w:val="32"/>
          <w:szCs w:val="32"/>
        </w:rPr>
        <w:t>形式全方位宣传专项计划报考流程和录取办法。要通过信息发布、温馨提示、答疑解惑等各种形式，让考生和家长充分知晓、准确掌握相关政策，鼓励符合条件的考生踊跃报考。</w:t>
      </w:r>
    </w:p>
    <w:p w14:paraId="3F64E3BA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（三）切实维护公平公正</w:t>
      </w:r>
    </w:p>
    <w:p w14:paraId="5F16D0BE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各地要建立和完善分级负责、规范有效的信息公开机制，优化信息公开的范围、内容、方式，自觉接受纪检监察部门及利益相关者的监督。要及时将通过资格审核的考生名单分别在设区市、县（市、区）招生考试机构网站、中学和班级公示，公示信息包括姓名、学校、本人及父亲或母亲或法定监护人户籍地，公示时间不得少于</w:t>
      </w:r>
      <w:r>
        <w:rPr>
          <w:rFonts w:ascii="Times New Roman" w:eastAsia="仿宋_GB2312" w:hAnsi="Times New Roman"/>
          <w:color w:val="000000"/>
          <w:sz w:val="32"/>
          <w:szCs w:val="32"/>
        </w:rPr>
        <w:t>10</w:t>
      </w:r>
      <w:r>
        <w:rPr>
          <w:rFonts w:ascii="Times New Roman" w:eastAsia="仿宋_GB2312" w:hAnsi="Times New Roman"/>
          <w:color w:val="000000"/>
          <w:sz w:val="32"/>
          <w:szCs w:val="32"/>
        </w:rPr>
        <w:t>个工作日。要进一步完善信访工作机制，及</w:t>
      </w:r>
      <w:r>
        <w:rPr>
          <w:rFonts w:ascii="Times New Roman" w:eastAsia="仿宋_GB2312" w:hAnsi="Times New Roman"/>
          <w:color w:val="000000"/>
          <w:sz w:val="32"/>
          <w:szCs w:val="32"/>
        </w:rPr>
        <w:t>时稳妥处置各类信访问题。</w:t>
      </w:r>
    </w:p>
    <w:p w14:paraId="0EE891EE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（四）加大违规查处力度</w:t>
      </w:r>
    </w:p>
    <w:p w14:paraId="1AA6E2A0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各地要进一步严肃工作纪律，坚决查处弄虚作假、暗箱操作、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徇私舞弊等违规违纪行为。对伪造、变造、篡改、假冒户籍、学籍等信息或以其他方式骗取专项计划报考资格的单位和个人，按照相关规定严肃处理，追究相关人员责任。对于提供虚假个人信息或申请材料的考生，认定为在国家教育考试中作弊，取消其专项计划报考和录取资格，同时取消其当年高考报名、考试和录取资格，</w:t>
      </w:r>
      <w:r>
        <w:rPr>
          <w:rFonts w:ascii="Times New Roman" w:eastAsia="仿宋_GB2312" w:hAnsi="Times New Roman"/>
          <w:sz w:val="32"/>
          <w:szCs w:val="32"/>
        </w:rPr>
        <w:t>并视情节轻重给予暂停参加各类国家教育考试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年的处理。</w:t>
      </w:r>
      <w:r>
        <w:rPr>
          <w:rFonts w:ascii="Times New Roman" w:eastAsia="仿宋_GB2312" w:hAnsi="Times New Roman"/>
          <w:color w:val="000000"/>
          <w:sz w:val="32"/>
          <w:szCs w:val="32"/>
        </w:rPr>
        <w:t>涉嫌犯罪的，移送司法机关追究刑事责任。</w:t>
      </w:r>
    </w:p>
    <w:p w14:paraId="575193CF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请各有关设区市、县（市、区）教育行政部门速将本通知转发至辖区内高中阶段学校。</w:t>
      </w:r>
    </w:p>
    <w:p w14:paraId="68545EB3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0C8E5C42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附件：地方专项计划招生院校名单</w:t>
      </w:r>
    </w:p>
    <w:p w14:paraId="2425E3FA" w14:textId="77777777" w:rsidR="00606EC0" w:rsidRDefault="00101A5E">
      <w:pPr>
        <w:pStyle w:val="Normal0"/>
        <w:adjustRightInd w:val="0"/>
        <w:snapToGrid w:val="0"/>
        <w:spacing w:line="560" w:lineRule="exact"/>
        <w:ind w:firstLineChars="511" w:firstLine="1635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171D4A99" w14:textId="77777777" w:rsidR="00606EC0" w:rsidRDefault="00101A5E">
      <w:pPr>
        <w:pStyle w:val="Normal0"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0384BF94" w14:textId="77777777" w:rsidR="00606EC0" w:rsidRDefault="00101A5E">
      <w:pPr>
        <w:pStyle w:val="Normal0"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1E15505" w14:textId="77777777" w:rsidR="00606EC0" w:rsidRDefault="00101A5E">
      <w:pPr>
        <w:pStyle w:val="Normal0"/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479AAFB7" w14:textId="77777777" w:rsidR="00606EC0" w:rsidRDefault="00101A5E">
      <w:pPr>
        <w:pStyle w:val="Normal0"/>
        <w:adjustRightInd w:val="0"/>
        <w:snapToGrid w:val="0"/>
        <w:spacing w:line="560" w:lineRule="exact"/>
        <w:ind w:firstLineChars="350" w:firstLine="112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省教育厅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省公安厅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</w:p>
    <w:p w14:paraId="1CD88C1C" w14:textId="77777777" w:rsidR="00606EC0" w:rsidRDefault="00101A5E">
      <w:pPr>
        <w:pStyle w:val="Normal0"/>
        <w:adjustRightInd w:val="0"/>
        <w:snapToGrid w:val="0"/>
        <w:spacing w:line="560" w:lineRule="exact"/>
        <w:ind w:rightChars="600" w:right="126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747A1258" w14:textId="77777777" w:rsidR="00606EC0" w:rsidRDefault="00101A5E">
      <w:pPr>
        <w:pStyle w:val="Normal0"/>
        <w:adjustRightInd w:val="0"/>
        <w:snapToGrid w:val="0"/>
        <w:spacing w:line="560" w:lineRule="exact"/>
        <w:ind w:rightChars="600" w:right="1260" w:firstLineChars="350" w:firstLine="112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10508EE" w14:textId="77777777" w:rsidR="00606EC0" w:rsidRDefault="00101A5E">
      <w:pPr>
        <w:pStyle w:val="Normal0"/>
        <w:adjustRightInd w:val="0"/>
        <w:snapToGrid w:val="0"/>
        <w:spacing w:line="560" w:lineRule="exact"/>
        <w:ind w:rightChars="11" w:right="23" w:firstLineChars="1700" w:firstLine="54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7DCA93E2" w14:textId="77777777" w:rsidR="00606EC0" w:rsidRDefault="00101A5E">
      <w:pPr>
        <w:pStyle w:val="Normal0"/>
        <w:adjustRightInd w:val="0"/>
        <w:snapToGrid w:val="0"/>
        <w:spacing w:line="560" w:lineRule="exact"/>
        <w:ind w:rightChars="11" w:right="23" w:firstLineChars="1700" w:firstLine="54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省农业农村厅</w:t>
      </w:r>
    </w:p>
    <w:p w14:paraId="151CE5CA" w14:textId="77777777" w:rsidR="00606EC0" w:rsidRDefault="00101A5E">
      <w:pPr>
        <w:pStyle w:val="Normal0"/>
        <w:adjustRightInd w:val="0"/>
        <w:snapToGrid w:val="0"/>
        <w:spacing w:line="560" w:lineRule="exact"/>
        <w:ind w:rightChars="600" w:right="126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  <w:lang w:eastAsia="zh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  <w:lang w:eastAsia="zh"/>
        </w:rPr>
        <w:t>12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14:paraId="5B37F596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（此件主动公开）</w:t>
      </w:r>
      <w:r>
        <w:rPr>
          <w:rFonts w:ascii="Times New Roman" w:hAnsi="Times New Roman"/>
          <w:szCs w:val="21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</w:p>
    <w:p w14:paraId="66B44A3B" w14:textId="77777777" w:rsidR="00606EC0" w:rsidRDefault="00101A5E">
      <w:pPr>
        <w:pStyle w:val="Normal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491897CF" w14:textId="77777777" w:rsidR="00606EC0" w:rsidRDefault="00101A5E">
      <w:pPr>
        <w:pStyle w:val="Normal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地方专项计划招生院校名单</w:t>
      </w:r>
    </w:p>
    <w:p w14:paraId="191666B3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880"/>
        <w:jc w:val="left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 xml:space="preserve"> </w:t>
      </w:r>
    </w:p>
    <w:p w14:paraId="6790AFA1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苏州大学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南京师范大学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南京工业大学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</w:p>
    <w:p w14:paraId="5BAEB523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南京信息工程大学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南京邮电大学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江苏大学</w:t>
      </w:r>
    </w:p>
    <w:p w14:paraId="17BD4476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扬州大学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南京医科大学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南京中医药大学</w:t>
      </w:r>
    </w:p>
    <w:p w14:paraId="00B81DC6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江苏师范大学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南通大学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南京林业大学</w:t>
      </w:r>
    </w:p>
    <w:p w14:paraId="00B658AF" w14:textId="77777777" w:rsidR="00606EC0" w:rsidRDefault="00101A5E">
      <w:pPr>
        <w:pStyle w:val="Normal0"/>
        <w:adjustRightInd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</w:p>
    <w:p w14:paraId="5D907824" w14:textId="77777777" w:rsidR="00606EC0" w:rsidRDefault="00101A5E">
      <w:pPr>
        <w:pStyle w:val="Normal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3EFCCD24" w14:textId="77777777" w:rsidR="00606EC0" w:rsidRDefault="00101A5E">
      <w:pPr>
        <w:pStyle w:val="Normal0"/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0426E5A7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26EAAC9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3790798B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B250727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2ABFDCE2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3DD1DB4B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1C5951C0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87890E5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74281CF5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535894E6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21331DB7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 xml:space="preserve"> </w:t>
      </w:r>
    </w:p>
    <w:p w14:paraId="34D651BC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54D7468B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01994A83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3340E597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4D902106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0BBAF8C1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2CE510F0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4584148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4C9A561E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3A37AC61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0D92BF33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4EEDB6B3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D53F3EC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69262611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5D931E47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5461B52E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1DB6C62D" w14:textId="77777777" w:rsidR="00606EC0" w:rsidRDefault="00101A5E">
      <w:pPr>
        <w:pStyle w:val="Normal0"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3B3C5DAD" w14:textId="77777777" w:rsidR="00606EC0" w:rsidRDefault="00101A5E">
      <w:pPr>
        <w:pStyle w:val="Normal0"/>
        <w:adjustRightInd w:val="0"/>
        <w:snapToGrid w:val="0"/>
        <w:spacing w:line="11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4B97A9DE" w14:textId="77777777" w:rsidR="00606EC0" w:rsidRDefault="00101A5E">
      <w:pPr>
        <w:pStyle w:val="Normal0"/>
        <w:ind w:right="21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 w14:paraId="06F1DDF0" w14:textId="77777777" w:rsidR="00606EC0" w:rsidRDefault="00101A5E">
      <w:pPr>
        <w:pStyle w:val="Normal0"/>
        <w:pBdr>
          <w:top w:val="single" w:sz="4" w:space="1" w:color="auto"/>
          <w:bottom w:val="single" w:sz="4" w:space="1" w:color="auto"/>
        </w:pBdr>
        <w:tabs>
          <w:tab w:val="left" w:pos="1560"/>
        </w:tabs>
        <w:spacing w:line="420" w:lineRule="exact"/>
        <w:ind w:firstLineChars="100" w:firstLine="280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/>
          <w:sz w:val="28"/>
          <w:szCs w:val="28"/>
        </w:rPr>
        <w:t>江苏省教育厅办公室</w:t>
      </w:r>
      <w:r>
        <w:rPr>
          <w:rFonts w:ascii="Times New Roman" w:eastAsia="仿宋_GB2312" w:hAnsi="Times New Roman"/>
          <w:sz w:val="28"/>
          <w:szCs w:val="28"/>
        </w:rPr>
        <w:t xml:space="preserve">                   </w:t>
      </w:r>
      <w:r>
        <w:rPr>
          <w:rFonts w:ascii="Times New Roman" w:eastAsia="仿宋_GB2312" w:hAnsi="Times New Roman"/>
          <w:sz w:val="28"/>
          <w:szCs w:val="28"/>
          <w:lang w:eastAsia="zh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   2026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  <w:lang w:eastAsia="zh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  <w:lang w:eastAsia="zh"/>
        </w:rPr>
        <w:t>12</w:t>
      </w:r>
      <w:r>
        <w:rPr>
          <w:rFonts w:ascii="Times New Roman" w:eastAsia="仿宋_GB2312" w:hAnsi="Times New Roman"/>
          <w:sz w:val="28"/>
          <w:szCs w:val="28"/>
        </w:rPr>
        <w:t>日印发</w:t>
      </w:r>
    </w:p>
    <w:sectPr w:rsidR="00606EC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0D83F" w14:textId="77777777" w:rsidR="00101A5E" w:rsidRDefault="00101A5E">
      <w:r>
        <w:separator/>
      </w:r>
    </w:p>
  </w:endnote>
  <w:endnote w:type="continuationSeparator" w:id="0">
    <w:p w14:paraId="7DE6D218" w14:textId="77777777" w:rsidR="00101A5E" w:rsidRDefault="0010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3E20" w14:textId="77777777" w:rsidR="00606EC0" w:rsidRDefault="00101A5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7783E7" w14:textId="77777777" w:rsidR="00606EC0" w:rsidRDefault="00606EC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2015C" w14:textId="77777777" w:rsidR="00606EC0" w:rsidRDefault="00101A5E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7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3DACF637" w14:textId="77777777" w:rsidR="00606EC0" w:rsidRDefault="00606EC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27ABA" w14:textId="77777777" w:rsidR="00101A5E" w:rsidRDefault="00101A5E">
      <w:r>
        <w:separator/>
      </w:r>
    </w:p>
  </w:footnote>
  <w:footnote w:type="continuationSeparator" w:id="0">
    <w:p w14:paraId="07DB9104" w14:textId="77777777" w:rsidR="00101A5E" w:rsidRDefault="0010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8610" w14:textId="77777777" w:rsidR="00606EC0" w:rsidRDefault="00606EC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EFE72" w14:textId="77777777" w:rsidR="00606EC0" w:rsidRDefault="00606EC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EC0"/>
    <w:rsid w:val="7FA7A5BC"/>
    <w:rsid w:val="AFFD6557"/>
    <w:rsid w:val="EB7FA513"/>
    <w:rsid w:val="00101A5E"/>
    <w:rsid w:val="00344B36"/>
    <w:rsid w:val="0060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F701FA-2E60-4AAF-89D7-4103A8AF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Normal0">
    <w:name w:val="Normal_0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353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admin-ma</cp:lastModifiedBy>
  <cp:revision>2</cp:revision>
  <dcterms:created xsi:type="dcterms:W3CDTF">2018-01-09T17:15:00Z</dcterms:created>
  <dcterms:modified xsi:type="dcterms:W3CDTF">2026-05-13T06:56:00Z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C44EF20B8DB3554D99A0026AC86D9D81_43</vt:lpwstr>
  </property>
</Properties>
</file>