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cs="黑体"/>
          <w:sz w:val="32"/>
          <w:szCs w:val="32"/>
          <w:lang w:val="zh-CN"/>
        </w:rPr>
      </w:pPr>
      <w:r>
        <w:rPr>
          <w:rFonts w:hint="eastAsia" w:ascii="黑体" w:hAnsi="黑体" w:eastAsia="黑体" w:cs="黑体"/>
          <w:sz w:val="32"/>
          <w:szCs w:val="32"/>
          <w:lang w:val="zh-CN"/>
        </w:rPr>
        <w:t>附件2-</w:t>
      </w:r>
      <w:r>
        <w:rPr>
          <w:rFonts w:hint="eastAsia" w:ascii="黑体" w:hAnsi="黑体" w:eastAsia="黑体" w:cs="黑体"/>
          <w:sz w:val="32"/>
          <w:szCs w:val="32"/>
        </w:rPr>
        <w:t>13</w:t>
      </w:r>
    </w:p>
    <w:p>
      <w:pPr>
        <w:spacing w:line="360" w:lineRule="auto"/>
        <w:rPr>
          <w:rFonts w:ascii="Times New Roman" w:hAnsi="Times New Roman" w:eastAsia="黑体"/>
          <w:sz w:val="32"/>
          <w:szCs w:val="32"/>
          <w:lang w:val="zh-CN"/>
        </w:rPr>
      </w:pPr>
    </w:p>
    <w:p>
      <w:pPr>
        <w:spacing w:line="560" w:lineRule="exact"/>
        <w:jc w:val="center"/>
        <w:rPr>
          <w:rFonts w:ascii="Times New Roman" w:hAnsi="Times New Roman" w:eastAsia="方正小标宋简体" w:cs="Times New Roman"/>
          <w:kern w:val="0"/>
          <w:sz w:val="40"/>
          <w:szCs w:val="40"/>
        </w:rPr>
      </w:pPr>
      <w:r>
        <w:rPr>
          <w:rFonts w:ascii="Times New Roman" w:hAnsi="Times New Roman" w:eastAsia="方正小标宋简体" w:cs="Times New Roman"/>
          <w:kern w:val="0"/>
          <w:sz w:val="40"/>
          <w:szCs w:val="40"/>
        </w:rPr>
        <w:t>202</w:t>
      </w:r>
      <w:r>
        <w:rPr>
          <w:rFonts w:hint="eastAsia" w:ascii="Times New Roman" w:hAnsi="Times New Roman" w:eastAsia="方正小标宋简体" w:cs="Times New Roman"/>
          <w:kern w:val="0"/>
          <w:sz w:val="40"/>
          <w:szCs w:val="40"/>
        </w:rPr>
        <w:t>3年江苏省中等职业学校学生学业水平考试</w:t>
      </w:r>
    </w:p>
    <w:p>
      <w:pPr>
        <w:spacing w:line="560" w:lineRule="exact"/>
        <w:jc w:val="center"/>
        <w:rPr>
          <w:rFonts w:ascii="Times New Roman" w:hAnsi="Times New Roman" w:eastAsia="方正小标宋简体" w:cs="Times New Roman"/>
          <w:kern w:val="0"/>
          <w:sz w:val="40"/>
          <w:szCs w:val="40"/>
        </w:rPr>
      </w:pPr>
      <w:r>
        <w:rPr>
          <w:rFonts w:hint="eastAsia" w:ascii="Times New Roman" w:hAnsi="Times New Roman" w:eastAsia="方正小标宋简体" w:cs="Times New Roman"/>
          <w:kern w:val="0"/>
          <w:sz w:val="40"/>
          <w:szCs w:val="40"/>
        </w:rPr>
        <w:t>会计类专业基本技能考试指导性实施方案</w:t>
      </w:r>
    </w:p>
    <w:p>
      <w:pPr>
        <w:spacing w:line="560" w:lineRule="exact"/>
        <w:ind w:firstLine="640" w:firstLineChars="200"/>
        <w:rPr>
          <w:rFonts w:ascii="Times New Roman" w:hAnsi="Times New Roman" w:eastAsia="黑体"/>
          <w:kern w:val="0"/>
          <w:sz w:val="32"/>
          <w:szCs w:val="32"/>
        </w:rPr>
      </w:pP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kern w:val="0"/>
          <w:sz w:val="32"/>
          <w:szCs w:val="32"/>
        </w:rPr>
      </w:pPr>
      <w:r>
        <w:rPr>
          <w:rFonts w:hint="eastAsia" w:ascii="Times New Roman" w:hAnsi="Times New Roman" w:eastAsia="黑体"/>
          <w:kern w:val="0"/>
          <w:sz w:val="32"/>
          <w:szCs w:val="32"/>
        </w:rPr>
        <w:t>一、考试对象</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面向全省中等职业学校（含技工院校）2024届纳税事务、金融事务、会计事务、统计事务</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金融事务</w:t>
      </w:r>
      <w:bookmarkStart w:id="0" w:name="_GoBack"/>
      <w:bookmarkEnd w:id="0"/>
      <w:r>
        <w:rPr>
          <w:rFonts w:hint="eastAsia" w:ascii="仿宋" w:hAnsi="仿宋" w:eastAsia="仿宋" w:cs="仿宋"/>
          <w:kern w:val="0"/>
          <w:sz w:val="32"/>
          <w:szCs w:val="32"/>
        </w:rPr>
        <w:t>等相关专业考生。</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现代职教体系“3+3”、“3+4”试点项目2024届学生须参加考试。五年制高职学生是否参加考试，由各市教育局统筹安排。</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kern w:val="0"/>
          <w:sz w:val="32"/>
          <w:szCs w:val="32"/>
        </w:rPr>
      </w:pPr>
      <w:r>
        <w:rPr>
          <w:rFonts w:hint="eastAsia" w:ascii="Times New Roman" w:hAnsi="Times New Roman" w:eastAsia="黑体"/>
          <w:kern w:val="0"/>
          <w:sz w:val="32"/>
          <w:szCs w:val="32"/>
        </w:rPr>
        <w:t>二、考试内容、方式、时长及配分</w:t>
      </w:r>
    </w:p>
    <w:tbl>
      <w:tblPr>
        <w:tblStyle w:val="4"/>
        <w:tblW w:w="446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9"/>
        <w:gridCol w:w="1627"/>
        <w:gridCol w:w="1623"/>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93" w:type="pct"/>
            <w:vAlign w:val="center"/>
          </w:tcPr>
          <w:p>
            <w:pPr>
              <w:spacing w:line="560" w:lineRule="exact"/>
              <w:jc w:val="center"/>
              <w:rPr>
                <w:rFonts w:ascii="仿宋" w:hAnsi="仿宋" w:eastAsia="仿宋" w:cs="仿宋"/>
                <w:b/>
                <w:bCs/>
                <w:sz w:val="24"/>
              </w:rPr>
            </w:pPr>
            <w:r>
              <w:rPr>
                <w:rFonts w:hint="eastAsia" w:ascii="仿宋" w:hAnsi="仿宋" w:eastAsia="仿宋" w:cs="仿宋"/>
                <w:b/>
                <w:bCs/>
                <w:sz w:val="24"/>
              </w:rPr>
              <w:t>考试内容</w:t>
            </w:r>
          </w:p>
        </w:tc>
        <w:tc>
          <w:tcPr>
            <w:tcW w:w="1068" w:type="pct"/>
            <w:vAlign w:val="center"/>
          </w:tcPr>
          <w:p>
            <w:pPr>
              <w:spacing w:line="560" w:lineRule="exact"/>
              <w:jc w:val="center"/>
              <w:rPr>
                <w:rFonts w:ascii="仿宋" w:hAnsi="仿宋" w:eastAsia="仿宋" w:cs="仿宋"/>
                <w:b/>
                <w:bCs/>
                <w:sz w:val="24"/>
              </w:rPr>
            </w:pPr>
            <w:r>
              <w:rPr>
                <w:rFonts w:hint="eastAsia" w:ascii="仿宋" w:hAnsi="仿宋" w:eastAsia="仿宋" w:cs="仿宋"/>
                <w:b/>
                <w:bCs/>
                <w:sz w:val="24"/>
              </w:rPr>
              <w:t>方式</w:t>
            </w:r>
          </w:p>
        </w:tc>
        <w:tc>
          <w:tcPr>
            <w:tcW w:w="1067" w:type="pct"/>
            <w:vAlign w:val="center"/>
          </w:tcPr>
          <w:p>
            <w:pPr>
              <w:spacing w:line="560" w:lineRule="exact"/>
              <w:jc w:val="center"/>
              <w:rPr>
                <w:rFonts w:ascii="仿宋" w:hAnsi="仿宋" w:eastAsia="仿宋" w:cs="仿宋"/>
                <w:b/>
                <w:bCs/>
                <w:sz w:val="24"/>
              </w:rPr>
            </w:pPr>
            <w:r>
              <w:rPr>
                <w:rFonts w:hint="eastAsia" w:ascii="仿宋" w:hAnsi="仿宋" w:eastAsia="仿宋" w:cs="仿宋"/>
                <w:b/>
                <w:bCs/>
                <w:sz w:val="24"/>
              </w:rPr>
              <w:t>时长</w:t>
            </w:r>
          </w:p>
        </w:tc>
        <w:tc>
          <w:tcPr>
            <w:tcW w:w="1070" w:type="pct"/>
            <w:vAlign w:val="center"/>
          </w:tcPr>
          <w:p>
            <w:pPr>
              <w:spacing w:line="560" w:lineRule="exact"/>
              <w:jc w:val="center"/>
              <w:rPr>
                <w:rFonts w:ascii="仿宋" w:hAnsi="仿宋" w:eastAsia="仿宋" w:cs="仿宋"/>
                <w:b/>
                <w:bCs/>
                <w:sz w:val="24"/>
              </w:rPr>
            </w:pPr>
            <w:r>
              <w:rPr>
                <w:rFonts w:hint="eastAsia" w:ascii="仿宋" w:hAnsi="仿宋" w:eastAsia="仿宋" w:cs="仿宋"/>
                <w:b/>
                <w:bCs/>
                <w:sz w:val="24"/>
              </w:rPr>
              <w:t>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93" w:type="pct"/>
            <w:vAlign w:val="center"/>
          </w:tcPr>
          <w:p>
            <w:pPr>
              <w:spacing w:line="560" w:lineRule="exact"/>
              <w:jc w:val="center"/>
              <w:rPr>
                <w:rFonts w:ascii="仿宋" w:hAnsi="仿宋" w:eastAsia="仿宋" w:cs="仿宋"/>
                <w:sz w:val="24"/>
              </w:rPr>
            </w:pPr>
            <w:r>
              <w:rPr>
                <w:rFonts w:hint="eastAsia" w:ascii="仿宋" w:hAnsi="仿宋" w:eastAsia="仿宋" w:cs="仿宋"/>
                <w:sz w:val="24"/>
              </w:rPr>
              <w:t>会计电算化</w:t>
            </w:r>
          </w:p>
        </w:tc>
        <w:tc>
          <w:tcPr>
            <w:tcW w:w="1068" w:type="pct"/>
            <w:vAlign w:val="center"/>
          </w:tcPr>
          <w:p>
            <w:pPr>
              <w:spacing w:line="560" w:lineRule="exact"/>
              <w:jc w:val="center"/>
              <w:rPr>
                <w:rFonts w:ascii="仿宋" w:hAnsi="仿宋" w:eastAsia="仿宋" w:cs="仿宋"/>
                <w:sz w:val="24"/>
              </w:rPr>
            </w:pPr>
            <w:r>
              <w:rPr>
                <w:rFonts w:hint="eastAsia" w:ascii="仿宋" w:hAnsi="仿宋" w:eastAsia="仿宋" w:cs="仿宋"/>
                <w:sz w:val="24"/>
              </w:rPr>
              <w:t>信息化</w:t>
            </w:r>
          </w:p>
        </w:tc>
        <w:tc>
          <w:tcPr>
            <w:tcW w:w="1067" w:type="pct"/>
            <w:vAlign w:val="center"/>
          </w:tcPr>
          <w:p>
            <w:pPr>
              <w:spacing w:line="560" w:lineRule="exact"/>
              <w:jc w:val="center"/>
              <w:rPr>
                <w:rFonts w:ascii="仿宋" w:hAnsi="仿宋" w:eastAsia="仿宋" w:cs="仿宋"/>
                <w:sz w:val="24"/>
              </w:rPr>
            </w:pPr>
            <w:r>
              <w:rPr>
                <w:rFonts w:hint="eastAsia" w:ascii="仿宋" w:hAnsi="仿宋" w:eastAsia="仿宋" w:cs="仿宋"/>
                <w:sz w:val="24"/>
              </w:rPr>
              <w:t>60分钟</w:t>
            </w:r>
          </w:p>
        </w:tc>
        <w:tc>
          <w:tcPr>
            <w:tcW w:w="1070" w:type="pct"/>
            <w:vAlign w:val="center"/>
          </w:tcPr>
          <w:p>
            <w:pPr>
              <w:spacing w:line="560" w:lineRule="exact"/>
              <w:jc w:val="center"/>
              <w:rPr>
                <w:rFonts w:ascii="仿宋" w:hAnsi="仿宋" w:eastAsia="仿宋" w:cs="仿宋"/>
                <w:sz w:val="24"/>
              </w:rPr>
            </w:pPr>
            <w:r>
              <w:rPr>
                <w:rFonts w:hint="eastAsia" w:ascii="仿宋" w:hAnsi="仿宋" w:eastAsia="仿宋" w:cs="仿宋"/>
                <w:sz w:val="24"/>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93" w:type="pct"/>
            <w:vAlign w:val="center"/>
          </w:tcPr>
          <w:p>
            <w:pPr>
              <w:spacing w:line="560" w:lineRule="exact"/>
              <w:jc w:val="center"/>
              <w:rPr>
                <w:rFonts w:ascii="仿宋" w:hAnsi="仿宋" w:eastAsia="仿宋" w:cs="仿宋"/>
                <w:sz w:val="24"/>
              </w:rPr>
            </w:pPr>
            <w:r>
              <w:rPr>
                <w:rFonts w:hint="eastAsia" w:ascii="仿宋" w:hAnsi="仿宋" w:eastAsia="仿宋" w:cs="仿宋"/>
                <w:sz w:val="24"/>
              </w:rPr>
              <w:t>基础会计实务</w:t>
            </w:r>
          </w:p>
        </w:tc>
        <w:tc>
          <w:tcPr>
            <w:tcW w:w="1068" w:type="pct"/>
            <w:vAlign w:val="center"/>
          </w:tcPr>
          <w:p>
            <w:pPr>
              <w:spacing w:line="560" w:lineRule="exact"/>
              <w:jc w:val="center"/>
              <w:rPr>
                <w:rFonts w:ascii="仿宋" w:hAnsi="仿宋" w:eastAsia="仿宋" w:cs="仿宋"/>
                <w:sz w:val="24"/>
              </w:rPr>
            </w:pPr>
            <w:r>
              <w:rPr>
                <w:rFonts w:hint="eastAsia" w:ascii="仿宋" w:hAnsi="仿宋" w:eastAsia="仿宋" w:cs="仿宋"/>
                <w:sz w:val="24"/>
              </w:rPr>
              <w:t>信息化</w:t>
            </w:r>
          </w:p>
        </w:tc>
        <w:tc>
          <w:tcPr>
            <w:tcW w:w="1067" w:type="pct"/>
            <w:vAlign w:val="center"/>
          </w:tcPr>
          <w:p>
            <w:pPr>
              <w:spacing w:line="560" w:lineRule="exact"/>
              <w:jc w:val="center"/>
              <w:rPr>
                <w:rFonts w:ascii="仿宋" w:hAnsi="仿宋" w:eastAsia="仿宋" w:cs="仿宋"/>
                <w:sz w:val="24"/>
              </w:rPr>
            </w:pPr>
            <w:r>
              <w:rPr>
                <w:rFonts w:hint="eastAsia" w:ascii="仿宋" w:hAnsi="仿宋" w:eastAsia="仿宋" w:cs="仿宋"/>
                <w:sz w:val="24"/>
              </w:rPr>
              <w:t>60分钟</w:t>
            </w:r>
          </w:p>
        </w:tc>
        <w:tc>
          <w:tcPr>
            <w:tcW w:w="1070" w:type="pct"/>
            <w:vAlign w:val="center"/>
          </w:tcPr>
          <w:p>
            <w:pPr>
              <w:spacing w:line="560" w:lineRule="exact"/>
              <w:jc w:val="center"/>
              <w:rPr>
                <w:rFonts w:ascii="仿宋" w:hAnsi="仿宋" w:eastAsia="仿宋" w:cs="仿宋"/>
                <w:sz w:val="24"/>
              </w:rPr>
            </w:pPr>
            <w:r>
              <w:rPr>
                <w:rFonts w:hint="eastAsia" w:ascii="仿宋" w:hAnsi="仿宋" w:eastAsia="仿宋" w:cs="仿宋"/>
                <w:sz w:val="24"/>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62" w:type="pct"/>
            <w:gridSpan w:val="2"/>
            <w:vAlign w:val="center"/>
          </w:tcPr>
          <w:p>
            <w:pPr>
              <w:spacing w:line="560" w:lineRule="exact"/>
              <w:jc w:val="center"/>
              <w:rPr>
                <w:rFonts w:ascii="仿宋" w:hAnsi="仿宋" w:eastAsia="仿宋" w:cs="仿宋"/>
                <w:sz w:val="24"/>
              </w:rPr>
            </w:pPr>
            <w:r>
              <w:rPr>
                <w:rFonts w:hint="eastAsia" w:ascii="仿宋" w:hAnsi="仿宋" w:eastAsia="仿宋" w:cs="仿宋"/>
                <w:sz w:val="24"/>
              </w:rPr>
              <w:t>总计</w:t>
            </w:r>
          </w:p>
        </w:tc>
        <w:tc>
          <w:tcPr>
            <w:tcW w:w="1067" w:type="pct"/>
            <w:vAlign w:val="center"/>
          </w:tcPr>
          <w:p>
            <w:pPr>
              <w:spacing w:line="560" w:lineRule="exact"/>
              <w:jc w:val="center"/>
              <w:rPr>
                <w:rFonts w:ascii="仿宋" w:hAnsi="仿宋" w:eastAsia="仿宋" w:cs="仿宋"/>
                <w:sz w:val="24"/>
              </w:rPr>
            </w:pPr>
            <w:r>
              <w:rPr>
                <w:rFonts w:hint="eastAsia" w:ascii="仿宋" w:hAnsi="仿宋" w:eastAsia="仿宋" w:cs="仿宋"/>
                <w:sz w:val="24"/>
              </w:rPr>
              <w:t>120分钟</w:t>
            </w:r>
          </w:p>
        </w:tc>
        <w:tc>
          <w:tcPr>
            <w:tcW w:w="1070" w:type="pct"/>
            <w:vAlign w:val="center"/>
          </w:tcPr>
          <w:p>
            <w:pPr>
              <w:spacing w:line="560" w:lineRule="exact"/>
              <w:jc w:val="center"/>
              <w:rPr>
                <w:rFonts w:ascii="仿宋" w:hAnsi="仿宋" w:eastAsia="仿宋" w:cs="仿宋"/>
                <w:sz w:val="24"/>
              </w:rPr>
            </w:pPr>
            <w:r>
              <w:rPr>
                <w:rFonts w:hint="eastAsia" w:ascii="仿宋" w:hAnsi="仿宋" w:eastAsia="仿宋" w:cs="仿宋"/>
                <w:sz w:val="24"/>
              </w:rPr>
              <w:t>100分</w:t>
            </w:r>
          </w:p>
        </w:tc>
      </w:tr>
    </w:tbl>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kern w:val="0"/>
          <w:sz w:val="32"/>
          <w:szCs w:val="32"/>
        </w:rPr>
      </w:pPr>
      <w:r>
        <w:rPr>
          <w:rFonts w:hint="eastAsia" w:ascii="Times New Roman" w:hAnsi="Times New Roman" w:eastAsia="黑体"/>
          <w:kern w:val="0"/>
          <w:sz w:val="32"/>
          <w:szCs w:val="32"/>
        </w:rPr>
        <w:t>三、考试时间</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2023年11月。</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kern w:val="0"/>
          <w:sz w:val="32"/>
          <w:szCs w:val="32"/>
        </w:rPr>
      </w:pPr>
      <w:r>
        <w:rPr>
          <w:rFonts w:hint="eastAsia" w:ascii="Times New Roman" w:hAnsi="Times New Roman" w:eastAsia="黑体"/>
          <w:kern w:val="0"/>
          <w:sz w:val="32"/>
          <w:szCs w:val="32"/>
        </w:rPr>
        <w:t>四、组织实施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楷体" w:hAnsi="楷体" w:eastAsia="楷体" w:cs="楷体"/>
          <w:kern w:val="0"/>
          <w:sz w:val="32"/>
          <w:szCs w:val="32"/>
        </w:rPr>
      </w:pPr>
      <w:r>
        <w:rPr>
          <w:rFonts w:hint="eastAsia" w:ascii="楷体" w:hAnsi="楷体" w:eastAsia="楷体" w:cs="楷体"/>
          <w:kern w:val="0"/>
          <w:sz w:val="32"/>
          <w:szCs w:val="32"/>
        </w:rPr>
        <w:t>（一）考点设置</w:t>
      </w:r>
    </w:p>
    <w:tbl>
      <w:tblPr>
        <w:tblStyle w:val="4"/>
        <w:tblW w:w="8364" w:type="dxa"/>
        <w:tblInd w:w="-5" w:type="dxa"/>
        <w:tblLayout w:type="autofit"/>
        <w:tblCellMar>
          <w:top w:w="0" w:type="dxa"/>
          <w:left w:w="108" w:type="dxa"/>
          <w:bottom w:w="0" w:type="dxa"/>
          <w:right w:w="108" w:type="dxa"/>
        </w:tblCellMar>
      </w:tblPr>
      <w:tblGrid>
        <w:gridCol w:w="1080"/>
        <w:gridCol w:w="5866"/>
        <w:gridCol w:w="1418"/>
      </w:tblGrid>
      <w:tr>
        <w:tblPrEx>
          <w:tblCellMar>
            <w:top w:w="0" w:type="dxa"/>
            <w:left w:w="108" w:type="dxa"/>
            <w:bottom w:w="0" w:type="dxa"/>
            <w:right w:w="108" w:type="dxa"/>
          </w:tblCellMar>
        </w:tblPrEx>
        <w:trPr>
          <w:trHeight w:val="480" w:hRule="atLeast"/>
        </w:trPr>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序号</w:t>
            </w:r>
          </w:p>
        </w:tc>
        <w:tc>
          <w:tcPr>
            <w:tcW w:w="586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考点学校名称</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备注</w:t>
            </w: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江苏省溧水中等专业学校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2</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江苏省南京工程高等职业学校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3</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南京江宁中等专业学校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4</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南京交通中等专业学校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5</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南京六合中等专业学校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南京商业学校（南京市鼓楼中等专业学校）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南京浦口中等专业学校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南京新港中等专业学校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江苏省惠山中等专业学校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江苏省无锡立信中等专业学校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11</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江苏省锡山中等专业学校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12</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江苏省江阴中等专业学校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13</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无锡金茂商业中等专业学校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14</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宜兴高等职业技术学校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15</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江苏省丰县中等专业学校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16</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江苏省沛县中等专业学校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17</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江苏省睢宁中等专业学校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18</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江苏省铜山中等专业学校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19</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江苏省徐州财经高等职业技术学校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20</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江苏省徐州市张集中等专业学校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21</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徐州市中等专业学校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22</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江苏省贾汪中等专业学校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23</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徐州经贸高等职业学校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24</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江苏省邳州中等专业学校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25</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徐州中健科技职业技术学校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26</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常州刘国钧高等职业技术学校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27</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江苏省金坛中等专业学校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28</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江苏省溧阳中等专业学校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29</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常州旅游商贸高等职业技术学校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30</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常州市高级职业技术学校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31</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江苏省常熟中等专业学校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32</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常熟高新园中等专业学校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33</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常熟市滨江职业技术学校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34</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江苏省苏州丝绸中等专业学校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35</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江苏省太仓中等专业学校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36</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江苏省吴江中等专业学校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37</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苏州高等职业技术学校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38</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江苏省昆山第一中等专业学校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39</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昆山花桥国际商务城中等专业学校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40</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江苏省昆山第二中等专业学校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41</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江苏省相城中等专业学校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42</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苏州市纺织工业职工中等专业学校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43</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江苏省吴中中等专业学校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44</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苏州太湖旅游中等专业学校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45</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江苏省张家港中等专业学校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46</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张家港市第二职业高级中学</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47</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苏州旅游与财经高等职业技术学校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48</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江苏省南通中等专业学校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49</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江苏省如东中等专业学校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50</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启东市第二中等专业学校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51</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江苏省海门中等专业学校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52</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江苏省海安中等专业学校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53</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江苏省通州中等专业学校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54</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江苏省如皋中等专业学校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55</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江苏省如皋第一中等专业学校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56</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南通建筑职业技术学校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57</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江苏省连云港中等专业学校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58</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连云港生物工程中等专业学校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59</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连云港职业技术学院继续教育学院</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60</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江苏省赣榆中等专业学校（含金山中等专业学校考生）</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61</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江苏省东海中等专业学校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62</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江苏省灌云中等专业学校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63</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江苏省灌南中等专业学校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64</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江苏省淮阴商业学校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65</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江苏省淮阴中等专业学校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66</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淮安生物工程高等职业学校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67</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江苏省涟水中等专业学校（含淮安市炎黄技工学校考生）</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68</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江苏省金湖中等专业学校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69</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江苏省盱眙中等专业学校（含东方职业高级中学考生）</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70</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江苏省滨海中等专业学校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71</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江苏省大丰中等专业学校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72</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江苏省东台中等专业学校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73</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江苏省阜宁中等专业学校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74</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江苏省建湖中等专业学校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75</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江苏省射阳中等专业学校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76</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盐城生物工程高等职业技术学校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77</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江苏省响水中等专业学校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78</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盐城机电高等职业技术学校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79</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盐城市经贸高级职业学校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80</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江苏邗江中等专业学校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81</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江苏省宝应中等专业学校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82</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江苏省高邮中等专业学校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83</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江苏省江都中等专业学校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84</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江苏省扬州旅游商贸学校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85</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扬州高等职业技术学校（含弘扬中等专业学校考生）</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86</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扬州生活科技学校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87</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江苏省丹阳中等专业学校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88</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江苏省句容中等专业学校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89</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江苏省扬中中等专业学校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90</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镇江技师学院（丹徒中专）</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91</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江苏省泰兴中等专业学校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92</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泰州机电高等职业技术学校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93</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江苏省靖江中等专业学校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94</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江苏省兴化中等专业学校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95</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江苏省姜堰中等专业学校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96</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江苏省宿城中等专业学校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97</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江苏省宿迁中等专业学校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98</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江苏省泗阳中等专业学校（含霞飞中等专业学校考生）</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99</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江苏省宿豫中等专业学校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100</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江苏省泗洪中等专业学校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101</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宿迁泽达中等专业学校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102</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无锡市广播电视中等专业学校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103</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无锡旅游商贸高等职业技术学校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104</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宿迁经贸高等职业技术学校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105</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江苏省启东中等专业学校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106</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江苏省仪征工业学校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r>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107</w:t>
            </w:r>
          </w:p>
        </w:tc>
        <w:tc>
          <w:tcPr>
            <w:tcW w:w="586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盐城交通中等专业学校</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 w:val="24"/>
              </w:rPr>
            </w:pPr>
          </w:p>
        </w:tc>
      </w:tr>
    </w:tbl>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注：各市教育局可根据本市实际情况，增减或合并2023中职会计技能考点学校。</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楷体" w:hAnsi="楷体" w:eastAsia="楷体" w:cs="楷体"/>
          <w:kern w:val="0"/>
          <w:sz w:val="32"/>
          <w:szCs w:val="32"/>
        </w:rPr>
      </w:pPr>
      <w:r>
        <w:rPr>
          <w:rFonts w:hint="eastAsia" w:ascii="楷体" w:hAnsi="楷体" w:eastAsia="楷体" w:cs="楷体"/>
          <w:kern w:val="0"/>
          <w:sz w:val="32"/>
          <w:szCs w:val="32"/>
        </w:rPr>
        <w:t>（二）考试组织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省教育考试院和省中职学考办公室负责考务组织管理与协调工作，各市教育行政部门、招考系统负责具体实施。专业委员会负责协调本专业类有关考点院校，协同各设区市教育行政部门、招考部门完成本专业类专业技能考试。考点学校应组建技术团队，加强考试平台维护，确保正常运行。</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楷体" w:hAnsi="楷体" w:eastAsia="楷体" w:cs="楷体"/>
          <w:kern w:val="0"/>
          <w:sz w:val="32"/>
          <w:szCs w:val="32"/>
        </w:rPr>
      </w:pPr>
      <w:r>
        <w:rPr>
          <w:rFonts w:hint="eastAsia" w:ascii="楷体" w:hAnsi="楷体" w:eastAsia="楷体" w:cs="楷体"/>
          <w:kern w:val="0"/>
          <w:sz w:val="32"/>
          <w:szCs w:val="32"/>
        </w:rPr>
        <w:t>（三）考场安排</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由各市教育局会同考点学校安排考试场次，每个考点学校可安排1天时间，分上午、下午两个批次完成技能考试工作。考点学校原则上每个考场的人数限制在45人以内（并设有3-5台备用考试机器），同一批次技能考试可设置2至10个考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楷体" w:hAnsi="楷体" w:eastAsia="楷体" w:cs="楷体"/>
          <w:kern w:val="0"/>
          <w:sz w:val="32"/>
          <w:szCs w:val="32"/>
        </w:rPr>
      </w:pPr>
      <w:r>
        <w:rPr>
          <w:rFonts w:hint="eastAsia" w:ascii="楷体" w:hAnsi="楷体" w:eastAsia="楷体" w:cs="楷体"/>
          <w:kern w:val="0"/>
          <w:sz w:val="32"/>
          <w:szCs w:val="32"/>
        </w:rPr>
        <w:t>（四）评分方式</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会计电算化”和“基础会计实务”两个项目均通过信息化综合实训平台进行考试，系统自动评分。考试期间，由考点安排1名机房人员、1名网络维护人员，每个考场安排2名监考老师；每个考点由学考办安排1名巡考人员。</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kern w:val="0"/>
          <w:sz w:val="32"/>
          <w:szCs w:val="32"/>
        </w:rPr>
      </w:pPr>
      <w:r>
        <w:rPr>
          <w:rFonts w:hint="eastAsia" w:ascii="Times New Roman" w:hAnsi="Times New Roman" w:eastAsia="黑体"/>
          <w:kern w:val="0"/>
          <w:sz w:val="32"/>
          <w:szCs w:val="32"/>
        </w:rPr>
        <w:t>五、考试考点环境、设备配置要求</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详见《江苏省中等职业学校学生学业水平考试会计类技能考试考点建设标准（试行）修订稿》。</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kern w:val="0"/>
          <w:sz w:val="32"/>
          <w:szCs w:val="32"/>
        </w:rPr>
      </w:pPr>
      <w:r>
        <w:rPr>
          <w:rFonts w:hint="eastAsia" w:ascii="Times New Roman" w:hAnsi="Times New Roman" w:eastAsia="黑体"/>
          <w:kern w:val="0"/>
          <w:sz w:val="32"/>
          <w:szCs w:val="32"/>
        </w:rPr>
        <w:t>六、考试样题及评分标准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楷体" w:hAnsi="楷体" w:eastAsia="楷体" w:cs="楷体"/>
          <w:kern w:val="0"/>
          <w:sz w:val="32"/>
          <w:szCs w:val="32"/>
        </w:rPr>
      </w:pPr>
      <w:r>
        <w:rPr>
          <w:rFonts w:hint="eastAsia" w:ascii="楷体" w:hAnsi="楷体" w:eastAsia="楷体" w:cs="楷体"/>
          <w:kern w:val="0"/>
          <w:sz w:val="32"/>
          <w:szCs w:val="32"/>
        </w:rPr>
        <w:t>（一）会计电算化</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kern w:val="0"/>
          <w:sz w:val="32"/>
          <w:szCs w:val="32"/>
        </w:rPr>
      </w:pPr>
      <w:r>
        <w:rPr>
          <w:rFonts w:hint="default" w:ascii="Times New Roman" w:hAnsi="Times New Roman" w:eastAsia="仿宋" w:cs="Times New Roman"/>
          <w:kern w:val="0"/>
          <w:sz w:val="32"/>
          <w:szCs w:val="32"/>
        </w:rPr>
        <w:t>1.</w:t>
      </w:r>
      <w:r>
        <w:rPr>
          <w:rFonts w:hint="eastAsia" w:ascii="楷体_GB2312" w:hAnsi="楷体_GB2312" w:eastAsia="楷体_GB2312" w:cs="楷体_GB2312"/>
          <w:kern w:val="0"/>
          <w:sz w:val="32"/>
          <w:szCs w:val="32"/>
        </w:rPr>
        <w:t>考试样题</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在规定时间内完成账套的设置、系统初始化，完成固定资产模块、工资模块、总账模块、报表管理模块的操作任务。时间60分钟，总分50分。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kern w:val="0"/>
          <w:sz w:val="32"/>
          <w:szCs w:val="32"/>
        </w:rPr>
      </w:pPr>
      <w:r>
        <w:rPr>
          <w:rFonts w:hint="eastAsia" w:ascii="Times New Roman" w:hAnsi="Times New Roman" w:eastAsia="仿宋" w:cs="Times New Roman"/>
          <w:kern w:val="0"/>
          <w:sz w:val="32"/>
          <w:szCs w:val="32"/>
        </w:rPr>
        <w:t>2.</w:t>
      </w:r>
      <w:r>
        <w:rPr>
          <w:rFonts w:hint="eastAsia" w:ascii="楷体_GB2312" w:hAnsi="楷体_GB2312" w:eastAsia="楷体_GB2312" w:cs="楷体_GB2312"/>
          <w:kern w:val="0"/>
          <w:sz w:val="32"/>
          <w:szCs w:val="32"/>
        </w:rPr>
        <w:t>评分标准</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1215"/>
        <w:gridCol w:w="5622"/>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blHeader/>
          <w:jc w:val="center"/>
        </w:trPr>
        <w:tc>
          <w:tcPr>
            <w:tcW w:w="450" w:type="pct"/>
            <w:vAlign w:val="center"/>
          </w:tcPr>
          <w:p>
            <w:pPr>
              <w:snapToGrid w:val="0"/>
              <w:spacing w:line="560" w:lineRule="exact"/>
              <w:ind w:left="-86" w:leftChars="-41" w:right="-134" w:rightChars="-64"/>
              <w:jc w:val="center"/>
              <w:rPr>
                <w:rFonts w:ascii="仿宋" w:hAnsi="仿宋" w:eastAsia="仿宋" w:cs="仿宋"/>
                <w:b/>
                <w:bCs/>
                <w:sz w:val="24"/>
              </w:rPr>
            </w:pPr>
            <w:r>
              <w:rPr>
                <w:rFonts w:hint="eastAsia" w:ascii="仿宋" w:hAnsi="仿宋" w:eastAsia="仿宋" w:cs="仿宋"/>
                <w:b/>
                <w:bCs/>
                <w:sz w:val="24"/>
              </w:rPr>
              <w:t>序号</w:t>
            </w:r>
          </w:p>
        </w:tc>
        <w:tc>
          <w:tcPr>
            <w:tcW w:w="713" w:type="pct"/>
            <w:vAlign w:val="center"/>
          </w:tcPr>
          <w:p>
            <w:pPr>
              <w:snapToGrid w:val="0"/>
              <w:spacing w:line="560" w:lineRule="exact"/>
              <w:jc w:val="center"/>
              <w:rPr>
                <w:rFonts w:ascii="仿宋" w:hAnsi="仿宋" w:eastAsia="仿宋" w:cs="仿宋"/>
                <w:b/>
                <w:bCs/>
                <w:sz w:val="24"/>
              </w:rPr>
            </w:pPr>
            <w:r>
              <w:rPr>
                <w:rFonts w:hint="eastAsia" w:ascii="仿宋" w:hAnsi="仿宋" w:eastAsia="仿宋" w:cs="仿宋"/>
                <w:b/>
                <w:bCs/>
                <w:sz w:val="24"/>
              </w:rPr>
              <w:t>评分要点</w:t>
            </w:r>
          </w:p>
        </w:tc>
        <w:tc>
          <w:tcPr>
            <w:tcW w:w="3299" w:type="pct"/>
            <w:vAlign w:val="center"/>
          </w:tcPr>
          <w:p>
            <w:pPr>
              <w:snapToGrid w:val="0"/>
              <w:spacing w:line="560" w:lineRule="exact"/>
              <w:jc w:val="center"/>
              <w:rPr>
                <w:rFonts w:ascii="仿宋" w:hAnsi="仿宋" w:eastAsia="仿宋" w:cs="仿宋"/>
                <w:b/>
                <w:bCs/>
                <w:sz w:val="24"/>
              </w:rPr>
            </w:pPr>
            <w:r>
              <w:rPr>
                <w:rFonts w:hint="eastAsia" w:ascii="仿宋" w:hAnsi="仿宋" w:eastAsia="仿宋" w:cs="仿宋"/>
                <w:b/>
                <w:bCs/>
                <w:sz w:val="24"/>
              </w:rPr>
              <w:t>评分依据</w:t>
            </w:r>
          </w:p>
        </w:tc>
        <w:tc>
          <w:tcPr>
            <w:tcW w:w="537" w:type="pct"/>
            <w:vAlign w:val="center"/>
          </w:tcPr>
          <w:p>
            <w:pPr>
              <w:snapToGrid w:val="0"/>
              <w:spacing w:line="560" w:lineRule="exact"/>
              <w:jc w:val="center"/>
              <w:rPr>
                <w:rFonts w:ascii="仿宋" w:hAnsi="仿宋" w:eastAsia="仿宋" w:cs="仿宋"/>
                <w:b/>
                <w:bCs/>
                <w:sz w:val="24"/>
              </w:rPr>
            </w:pPr>
            <w:r>
              <w:rPr>
                <w:rFonts w:hint="eastAsia" w:ascii="仿宋" w:hAnsi="仿宋" w:eastAsia="仿宋" w:cs="仿宋"/>
                <w:b/>
                <w:bCs/>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450" w:type="pct"/>
            <w:vMerge w:val="restar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1</w:t>
            </w:r>
          </w:p>
        </w:tc>
        <w:tc>
          <w:tcPr>
            <w:tcW w:w="713" w:type="pct"/>
            <w:vMerge w:val="restart"/>
            <w:vAlign w:val="center"/>
          </w:tcPr>
          <w:p>
            <w:pPr>
              <w:snapToGrid w:val="0"/>
              <w:spacing w:line="560" w:lineRule="exact"/>
              <w:rPr>
                <w:rFonts w:ascii="仿宋" w:hAnsi="仿宋" w:eastAsia="仿宋" w:cs="仿宋"/>
                <w:sz w:val="24"/>
              </w:rPr>
            </w:pPr>
            <w:r>
              <w:rPr>
                <w:rFonts w:hint="eastAsia" w:ascii="仿宋" w:hAnsi="仿宋" w:eastAsia="仿宋" w:cs="仿宋"/>
                <w:sz w:val="24"/>
              </w:rPr>
              <w:t>账套</w:t>
            </w: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备份和恢复账套数据。</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增加、减少操作员及设置权限。</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450" w:type="pct"/>
            <w:vMerge w:val="restar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2</w:t>
            </w:r>
          </w:p>
        </w:tc>
        <w:tc>
          <w:tcPr>
            <w:tcW w:w="713" w:type="pct"/>
            <w:vMerge w:val="restart"/>
            <w:vAlign w:val="center"/>
          </w:tcPr>
          <w:p>
            <w:pPr>
              <w:snapToGrid w:val="0"/>
              <w:spacing w:line="560" w:lineRule="exact"/>
              <w:rPr>
                <w:rFonts w:ascii="仿宋" w:hAnsi="仿宋" w:eastAsia="仿宋" w:cs="仿宋"/>
                <w:sz w:val="24"/>
              </w:rPr>
            </w:pPr>
            <w:r>
              <w:rPr>
                <w:rFonts w:hint="eastAsia" w:ascii="仿宋" w:hAnsi="仿宋" w:eastAsia="仿宋" w:cs="仿宋"/>
                <w:sz w:val="24"/>
              </w:rPr>
              <w:t>系统初始化</w:t>
            </w: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设置编码方案。</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设置系统公用基础信息，包括部门档案、职员信息、客户信息、供应商信息和项目信息。</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设置收付结算方式，包括结算方式编码和名称。</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设置凭证类别。</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3"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设置会计科目，包括指定科目、增加、修改、删除科目、确定科目属性；设置往来科目为受控科目，且选择受控为空。</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450" w:type="pct"/>
            <w:vMerge w:val="restar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3</w:t>
            </w:r>
          </w:p>
        </w:tc>
        <w:tc>
          <w:tcPr>
            <w:tcW w:w="713" w:type="pct"/>
            <w:vMerge w:val="restart"/>
            <w:vAlign w:val="center"/>
          </w:tcPr>
          <w:p>
            <w:pPr>
              <w:snapToGrid w:val="0"/>
              <w:spacing w:line="560" w:lineRule="exact"/>
              <w:rPr>
                <w:rFonts w:ascii="仿宋" w:hAnsi="仿宋" w:eastAsia="仿宋" w:cs="仿宋"/>
                <w:sz w:val="24"/>
              </w:rPr>
            </w:pPr>
            <w:r>
              <w:rPr>
                <w:rFonts w:hint="eastAsia" w:ascii="仿宋" w:hAnsi="仿宋" w:eastAsia="仿宋" w:cs="仿宋"/>
                <w:sz w:val="24"/>
              </w:rPr>
              <w:t>固定资产模块</w:t>
            </w: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初始化设置固定资产模块，包括设置控制参数、设置基础信息、录入原始卡片。</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固定资产增加、减少与生成记账凭证。</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计提固定资产折旧。</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固定资产模块结账。</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450" w:type="pct"/>
            <w:vMerge w:val="restar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4</w:t>
            </w:r>
          </w:p>
        </w:tc>
        <w:tc>
          <w:tcPr>
            <w:tcW w:w="713" w:type="pct"/>
            <w:vMerge w:val="restart"/>
            <w:vAlign w:val="center"/>
          </w:tcPr>
          <w:p>
            <w:pPr>
              <w:snapToGrid w:val="0"/>
              <w:spacing w:line="560" w:lineRule="exact"/>
              <w:rPr>
                <w:rFonts w:ascii="仿宋" w:hAnsi="仿宋" w:eastAsia="仿宋" w:cs="仿宋"/>
                <w:sz w:val="24"/>
              </w:rPr>
            </w:pPr>
            <w:r>
              <w:rPr>
                <w:rFonts w:hint="eastAsia" w:ascii="仿宋" w:hAnsi="仿宋" w:eastAsia="仿宋" w:cs="仿宋"/>
                <w:sz w:val="24"/>
              </w:rPr>
              <w:t>职工薪酬</w:t>
            </w: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初始化设置工资模块，包括设置基础信息、录入工资基础数据。</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设置工资项目的计算公式。</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录入工资数据并计算汇总。</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设置工资分摊公式与生成凭证。</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工资模块结账。</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450" w:type="pct"/>
            <w:vMerge w:val="restar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5</w:t>
            </w:r>
          </w:p>
        </w:tc>
        <w:tc>
          <w:tcPr>
            <w:tcW w:w="713" w:type="pct"/>
            <w:vMerge w:val="restart"/>
            <w:vAlign w:val="center"/>
          </w:tcPr>
          <w:p>
            <w:pPr>
              <w:snapToGrid w:val="0"/>
              <w:spacing w:line="560" w:lineRule="exact"/>
              <w:rPr>
                <w:rFonts w:ascii="仿宋" w:hAnsi="仿宋" w:eastAsia="仿宋" w:cs="仿宋"/>
                <w:sz w:val="24"/>
              </w:rPr>
            </w:pPr>
            <w:r>
              <w:rPr>
                <w:rFonts w:hint="eastAsia" w:ascii="仿宋" w:hAnsi="仿宋" w:eastAsia="仿宋" w:cs="仿宋"/>
                <w:sz w:val="24"/>
              </w:rPr>
              <w:t>总账</w:t>
            </w: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初始化设置总账模块，包括设置控制参数、录入科目初始数据。</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3"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反记账与反审核。</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输入企业基本经济业务的通用记账凭证。</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根据权限进行记账凭证的查询、审核、记账和对账。</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总账模块的期末结账。</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3" w:hRule="atLeast"/>
          <w:jc w:val="center"/>
        </w:trPr>
        <w:tc>
          <w:tcPr>
            <w:tcW w:w="450" w:type="pct"/>
            <w:vMerge w:val="restar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6</w:t>
            </w:r>
          </w:p>
        </w:tc>
        <w:tc>
          <w:tcPr>
            <w:tcW w:w="713" w:type="pct"/>
            <w:vMerge w:val="restart"/>
            <w:vAlign w:val="center"/>
          </w:tcPr>
          <w:p>
            <w:pPr>
              <w:snapToGrid w:val="0"/>
              <w:spacing w:line="560" w:lineRule="exact"/>
              <w:rPr>
                <w:rFonts w:ascii="仿宋" w:hAnsi="仿宋" w:eastAsia="仿宋" w:cs="仿宋"/>
                <w:sz w:val="24"/>
              </w:rPr>
            </w:pPr>
            <w:r>
              <w:rPr>
                <w:rFonts w:hint="eastAsia" w:ascii="仿宋" w:hAnsi="仿宋" w:eastAsia="仿宋" w:cs="仿宋"/>
                <w:sz w:val="24"/>
              </w:rPr>
              <w:t>报表管理</w:t>
            </w: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利用报表模板生成资产负债表、利润表。</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设置、修改资产负债表、利润表的报表格式和报表项目的公式。</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50" w:type="pct"/>
            <w:vMerge w:val="continue"/>
            <w:vAlign w:val="center"/>
          </w:tcPr>
          <w:p>
            <w:pPr>
              <w:snapToGrid w:val="0"/>
              <w:spacing w:line="560" w:lineRule="exact"/>
              <w:jc w:val="center"/>
              <w:rPr>
                <w:rFonts w:ascii="仿宋" w:hAnsi="仿宋" w:eastAsia="仿宋" w:cs="仿宋"/>
                <w:sz w:val="24"/>
              </w:rPr>
            </w:pPr>
          </w:p>
        </w:tc>
        <w:tc>
          <w:tcPr>
            <w:tcW w:w="713" w:type="pct"/>
            <w:vMerge w:val="continue"/>
            <w:vAlign w:val="center"/>
          </w:tcPr>
          <w:p>
            <w:pPr>
              <w:snapToGrid w:val="0"/>
              <w:spacing w:line="560" w:lineRule="exact"/>
              <w:rPr>
                <w:rFonts w:ascii="仿宋" w:hAnsi="仿宋" w:eastAsia="仿宋" w:cs="仿宋"/>
                <w:sz w:val="24"/>
              </w:rPr>
            </w:pPr>
          </w:p>
        </w:tc>
        <w:tc>
          <w:tcPr>
            <w:tcW w:w="3299" w:type="pct"/>
          </w:tcPr>
          <w:p>
            <w:pPr>
              <w:snapToGrid w:val="0"/>
              <w:spacing w:line="560" w:lineRule="exact"/>
              <w:rPr>
                <w:rFonts w:ascii="仿宋" w:hAnsi="仿宋" w:eastAsia="仿宋" w:cs="仿宋"/>
                <w:sz w:val="24"/>
              </w:rPr>
            </w:pPr>
            <w:r>
              <w:rPr>
                <w:rFonts w:hint="eastAsia" w:ascii="仿宋" w:hAnsi="仿宋" w:eastAsia="仿宋" w:cs="仿宋"/>
                <w:sz w:val="24"/>
              </w:rPr>
              <w:t>生成、保存和按要求输出资产负债表、利润表。</w:t>
            </w:r>
          </w:p>
        </w:tc>
        <w:tc>
          <w:tcPr>
            <w:tcW w:w="537"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1</w:t>
            </w:r>
          </w:p>
        </w:tc>
      </w:tr>
    </w:tbl>
    <w:p>
      <w:pPr>
        <w:snapToGrid w:val="0"/>
        <w:spacing w:line="560" w:lineRule="exact"/>
        <w:ind w:firstLine="640" w:firstLineChars="200"/>
        <w:rPr>
          <w:rFonts w:ascii="楷体" w:hAnsi="楷体" w:eastAsia="楷体" w:cs="楷体"/>
          <w:kern w:val="0"/>
          <w:sz w:val="32"/>
          <w:szCs w:val="32"/>
        </w:rPr>
      </w:pPr>
      <w:r>
        <w:rPr>
          <w:rFonts w:hint="eastAsia" w:ascii="楷体" w:hAnsi="楷体" w:eastAsia="楷体" w:cs="楷体"/>
          <w:kern w:val="0"/>
          <w:sz w:val="32"/>
          <w:szCs w:val="32"/>
        </w:rPr>
        <w:t>（二）基础会计实务</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 w:cs="Times New Roman"/>
          <w:kern w:val="0"/>
          <w:sz w:val="32"/>
          <w:szCs w:val="32"/>
        </w:rPr>
      </w:pPr>
      <w:r>
        <w:rPr>
          <w:rFonts w:hint="eastAsia" w:ascii="Times New Roman" w:hAnsi="Times New Roman" w:eastAsia="仿宋" w:cs="Times New Roman"/>
          <w:kern w:val="0"/>
          <w:sz w:val="32"/>
          <w:szCs w:val="32"/>
        </w:rPr>
        <w:t>1.</w:t>
      </w:r>
      <w:r>
        <w:rPr>
          <w:rFonts w:hint="eastAsia" w:ascii="楷体_GB2312" w:hAnsi="楷体_GB2312" w:eastAsia="楷体_GB2312" w:cs="楷体_GB2312"/>
          <w:kern w:val="0"/>
          <w:sz w:val="32"/>
          <w:szCs w:val="32"/>
        </w:rPr>
        <w:t>考试样题</w:t>
      </w:r>
    </w:p>
    <w:p>
      <w:pPr>
        <w:snapToGrid w:val="0"/>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在规定时间内完成原始凭证的填制、记账凭证的填制、账簿的登记和会计报表的编制，时间60分钟，总分50分。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 w:cs="Times New Roman"/>
          <w:kern w:val="0"/>
          <w:sz w:val="32"/>
          <w:szCs w:val="32"/>
        </w:rPr>
      </w:pPr>
      <w:r>
        <w:rPr>
          <w:rFonts w:hint="eastAsia" w:ascii="Times New Roman" w:hAnsi="Times New Roman" w:eastAsia="仿宋" w:cs="Times New Roman"/>
          <w:kern w:val="0"/>
          <w:sz w:val="32"/>
          <w:szCs w:val="32"/>
        </w:rPr>
        <w:t>2.</w:t>
      </w:r>
      <w:r>
        <w:rPr>
          <w:rFonts w:hint="eastAsia" w:ascii="楷体_GB2312" w:hAnsi="楷体_GB2312" w:eastAsia="楷体_GB2312" w:cs="楷体_GB2312"/>
          <w:kern w:val="0"/>
          <w:sz w:val="32"/>
          <w:szCs w:val="32"/>
        </w:rPr>
        <w:t>评分标准</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2117"/>
        <w:gridCol w:w="4755"/>
        <w:gridCol w:w="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433" w:type="pct"/>
            <w:vAlign w:val="center"/>
          </w:tcPr>
          <w:p>
            <w:pPr>
              <w:spacing w:line="560" w:lineRule="exact"/>
              <w:ind w:left="-101" w:leftChars="-48"/>
              <w:jc w:val="center"/>
              <w:rPr>
                <w:rFonts w:ascii="仿宋" w:hAnsi="仿宋" w:eastAsia="仿宋" w:cs="仿宋"/>
                <w:b/>
                <w:bCs/>
                <w:sz w:val="24"/>
              </w:rPr>
            </w:pPr>
            <w:r>
              <w:rPr>
                <w:rFonts w:hint="eastAsia" w:ascii="仿宋" w:hAnsi="仿宋" w:eastAsia="仿宋" w:cs="仿宋"/>
                <w:b/>
                <w:bCs/>
                <w:sz w:val="24"/>
              </w:rPr>
              <w:t>序号</w:t>
            </w:r>
          </w:p>
        </w:tc>
        <w:tc>
          <w:tcPr>
            <w:tcW w:w="1242" w:type="pct"/>
            <w:vAlign w:val="center"/>
          </w:tcPr>
          <w:p>
            <w:pPr>
              <w:spacing w:line="560" w:lineRule="exact"/>
              <w:jc w:val="center"/>
              <w:rPr>
                <w:rFonts w:ascii="仿宋" w:hAnsi="仿宋" w:eastAsia="仿宋" w:cs="仿宋"/>
                <w:b/>
                <w:bCs/>
                <w:sz w:val="24"/>
              </w:rPr>
            </w:pPr>
            <w:r>
              <w:rPr>
                <w:rFonts w:hint="eastAsia" w:ascii="仿宋" w:hAnsi="仿宋" w:eastAsia="仿宋" w:cs="仿宋"/>
                <w:b/>
                <w:bCs/>
                <w:sz w:val="24"/>
              </w:rPr>
              <w:t>评分要点</w:t>
            </w:r>
          </w:p>
        </w:tc>
        <w:tc>
          <w:tcPr>
            <w:tcW w:w="2790" w:type="pct"/>
            <w:vAlign w:val="center"/>
          </w:tcPr>
          <w:p>
            <w:pPr>
              <w:spacing w:line="560" w:lineRule="exact"/>
              <w:jc w:val="center"/>
              <w:rPr>
                <w:rFonts w:ascii="仿宋" w:hAnsi="仿宋" w:eastAsia="仿宋" w:cs="仿宋"/>
                <w:b/>
                <w:bCs/>
                <w:sz w:val="24"/>
              </w:rPr>
            </w:pPr>
            <w:r>
              <w:rPr>
                <w:rFonts w:hint="eastAsia" w:ascii="仿宋" w:hAnsi="仿宋" w:eastAsia="仿宋" w:cs="仿宋"/>
                <w:b/>
                <w:bCs/>
                <w:sz w:val="24"/>
              </w:rPr>
              <w:t>评分依据</w:t>
            </w:r>
          </w:p>
        </w:tc>
        <w:tc>
          <w:tcPr>
            <w:tcW w:w="534" w:type="pct"/>
            <w:vAlign w:val="center"/>
          </w:tcPr>
          <w:p>
            <w:pPr>
              <w:spacing w:line="560" w:lineRule="exact"/>
              <w:jc w:val="center"/>
              <w:rPr>
                <w:rFonts w:ascii="仿宋" w:hAnsi="仿宋" w:eastAsia="仿宋" w:cs="仿宋"/>
                <w:b/>
                <w:bCs/>
                <w:sz w:val="24"/>
              </w:rPr>
            </w:pPr>
            <w:r>
              <w:rPr>
                <w:rFonts w:hint="eastAsia" w:ascii="仿宋" w:hAnsi="仿宋" w:eastAsia="仿宋" w:cs="仿宋"/>
                <w:b/>
                <w:bCs/>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433" w:type="pct"/>
            <w:vAlign w:val="center"/>
          </w:tcPr>
          <w:p>
            <w:pPr>
              <w:spacing w:line="560" w:lineRule="exact"/>
              <w:jc w:val="center"/>
              <w:rPr>
                <w:rFonts w:ascii="仿宋" w:hAnsi="仿宋" w:eastAsia="仿宋" w:cs="仿宋"/>
                <w:sz w:val="24"/>
              </w:rPr>
            </w:pPr>
            <w:r>
              <w:rPr>
                <w:rFonts w:hint="eastAsia" w:ascii="仿宋" w:hAnsi="仿宋" w:eastAsia="仿宋" w:cs="仿宋"/>
                <w:sz w:val="24"/>
              </w:rPr>
              <w:t>1</w:t>
            </w:r>
          </w:p>
        </w:tc>
        <w:tc>
          <w:tcPr>
            <w:tcW w:w="1242"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原始凭证的填制</w:t>
            </w:r>
          </w:p>
        </w:tc>
        <w:tc>
          <w:tcPr>
            <w:tcW w:w="2790" w:type="pct"/>
            <w:vAlign w:val="center"/>
          </w:tcPr>
          <w:p>
            <w:pPr>
              <w:spacing w:line="560" w:lineRule="exact"/>
              <w:jc w:val="left"/>
              <w:rPr>
                <w:rFonts w:ascii="仿宋" w:hAnsi="仿宋" w:eastAsia="仿宋" w:cs="仿宋"/>
                <w:sz w:val="24"/>
              </w:rPr>
            </w:pPr>
            <w:r>
              <w:rPr>
                <w:rFonts w:hint="eastAsia" w:ascii="仿宋" w:hAnsi="仿宋" w:eastAsia="仿宋" w:cs="仿宋"/>
                <w:sz w:val="24"/>
              </w:rPr>
              <w:t>会规范、正确、完整填制1张原始凭证。</w:t>
            </w:r>
          </w:p>
        </w:tc>
        <w:tc>
          <w:tcPr>
            <w:tcW w:w="534" w:type="pct"/>
            <w:vAlign w:val="center"/>
          </w:tcPr>
          <w:p>
            <w:pPr>
              <w:spacing w:line="560" w:lineRule="exact"/>
              <w:jc w:val="center"/>
              <w:rPr>
                <w:rFonts w:ascii="仿宋" w:hAnsi="仿宋" w:eastAsia="仿宋" w:cs="仿宋"/>
                <w:sz w:val="24"/>
              </w:rPr>
            </w:pPr>
            <w:r>
              <w:rPr>
                <w:rFonts w:hint="eastAsia" w:ascii="仿宋" w:hAnsi="仿宋" w:eastAsia="仿宋" w:cs="仿宋"/>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433" w:type="pct"/>
            <w:vAlign w:val="center"/>
          </w:tcPr>
          <w:p>
            <w:pPr>
              <w:spacing w:line="560" w:lineRule="exact"/>
              <w:jc w:val="center"/>
              <w:rPr>
                <w:rFonts w:ascii="仿宋" w:hAnsi="仿宋" w:eastAsia="仿宋" w:cs="仿宋"/>
                <w:sz w:val="24"/>
              </w:rPr>
            </w:pPr>
            <w:r>
              <w:rPr>
                <w:rFonts w:hint="eastAsia" w:ascii="仿宋" w:hAnsi="仿宋" w:eastAsia="仿宋" w:cs="仿宋"/>
                <w:sz w:val="24"/>
              </w:rPr>
              <w:t>2</w:t>
            </w:r>
          </w:p>
        </w:tc>
        <w:tc>
          <w:tcPr>
            <w:tcW w:w="1242"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记账凭证的填制</w:t>
            </w:r>
          </w:p>
        </w:tc>
        <w:tc>
          <w:tcPr>
            <w:tcW w:w="2790" w:type="pct"/>
            <w:vAlign w:val="center"/>
          </w:tcPr>
          <w:p>
            <w:pPr>
              <w:spacing w:line="560" w:lineRule="exact"/>
              <w:jc w:val="left"/>
              <w:rPr>
                <w:rFonts w:ascii="仿宋" w:hAnsi="仿宋" w:eastAsia="仿宋" w:cs="仿宋"/>
                <w:sz w:val="24"/>
              </w:rPr>
            </w:pPr>
            <w:r>
              <w:rPr>
                <w:rFonts w:hint="eastAsia" w:ascii="仿宋" w:hAnsi="仿宋" w:eastAsia="仿宋" w:cs="仿宋"/>
                <w:sz w:val="24"/>
              </w:rPr>
              <w:t>会规范、正确、完整填制10笔经济业务的记账凭证。</w:t>
            </w:r>
          </w:p>
        </w:tc>
        <w:tc>
          <w:tcPr>
            <w:tcW w:w="534" w:type="pct"/>
            <w:vAlign w:val="center"/>
          </w:tcPr>
          <w:p>
            <w:pPr>
              <w:spacing w:line="560" w:lineRule="exact"/>
              <w:jc w:val="center"/>
              <w:rPr>
                <w:rFonts w:ascii="仿宋" w:hAnsi="仿宋" w:eastAsia="仿宋" w:cs="仿宋"/>
                <w:sz w:val="24"/>
              </w:rPr>
            </w:pPr>
            <w:r>
              <w:rPr>
                <w:rFonts w:hint="eastAsia" w:ascii="仿宋" w:hAnsi="仿宋" w:eastAsia="仿宋" w:cs="仿宋"/>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433" w:type="pct"/>
            <w:vAlign w:val="center"/>
          </w:tcPr>
          <w:p>
            <w:pPr>
              <w:spacing w:line="560" w:lineRule="exact"/>
              <w:jc w:val="center"/>
              <w:rPr>
                <w:rFonts w:ascii="仿宋" w:hAnsi="仿宋" w:eastAsia="仿宋" w:cs="仿宋"/>
                <w:sz w:val="24"/>
              </w:rPr>
            </w:pPr>
            <w:r>
              <w:rPr>
                <w:rFonts w:hint="eastAsia" w:ascii="仿宋" w:hAnsi="仿宋" w:eastAsia="仿宋" w:cs="仿宋"/>
                <w:sz w:val="24"/>
              </w:rPr>
              <w:t>3</w:t>
            </w:r>
          </w:p>
        </w:tc>
        <w:tc>
          <w:tcPr>
            <w:tcW w:w="1242"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账簿的登记</w:t>
            </w:r>
          </w:p>
        </w:tc>
        <w:tc>
          <w:tcPr>
            <w:tcW w:w="2790" w:type="pct"/>
            <w:vAlign w:val="center"/>
          </w:tcPr>
          <w:p>
            <w:pPr>
              <w:spacing w:line="560" w:lineRule="exact"/>
              <w:jc w:val="left"/>
              <w:rPr>
                <w:rFonts w:ascii="仿宋" w:hAnsi="仿宋" w:eastAsia="仿宋" w:cs="仿宋"/>
                <w:sz w:val="24"/>
              </w:rPr>
            </w:pPr>
            <w:r>
              <w:rPr>
                <w:rFonts w:hint="eastAsia" w:ascii="仿宋" w:hAnsi="仿宋" w:eastAsia="仿宋" w:cs="仿宋"/>
                <w:sz w:val="24"/>
              </w:rPr>
              <w:t>会规范、正确、完整登记1套日记账或明细账或总账。</w:t>
            </w:r>
          </w:p>
        </w:tc>
        <w:tc>
          <w:tcPr>
            <w:tcW w:w="534" w:type="pct"/>
            <w:vAlign w:val="center"/>
          </w:tcPr>
          <w:p>
            <w:pPr>
              <w:spacing w:line="560" w:lineRule="exact"/>
              <w:jc w:val="center"/>
              <w:rPr>
                <w:rFonts w:ascii="仿宋" w:hAnsi="仿宋" w:eastAsia="仿宋" w:cs="仿宋"/>
                <w:sz w:val="24"/>
              </w:rPr>
            </w:pPr>
            <w:r>
              <w:rPr>
                <w:rFonts w:hint="eastAsia" w:ascii="仿宋" w:hAnsi="仿宋" w:eastAsia="仿宋" w:cs="仿宋"/>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433" w:type="pct"/>
            <w:vAlign w:val="center"/>
          </w:tcPr>
          <w:p>
            <w:pPr>
              <w:spacing w:line="560" w:lineRule="exact"/>
              <w:jc w:val="center"/>
              <w:rPr>
                <w:rFonts w:ascii="仿宋" w:hAnsi="仿宋" w:eastAsia="仿宋" w:cs="仿宋"/>
                <w:sz w:val="24"/>
              </w:rPr>
            </w:pPr>
            <w:r>
              <w:rPr>
                <w:rFonts w:hint="eastAsia" w:ascii="仿宋" w:hAnsi="仿宋" w:eastAsia="仿宋" w:cs="仿宋"/>
                <w:sz w:val="24"/>
              </w:rPr>
              <w:t>4</w:t>
            </w:r>
          </w:p>
        </w:tc>
        <w:tc>
          <w:tcPr>
            <w:tcW w:w="1242" w:type="pct"/>
            <w:vAlign w:val="center"/>
          </w:tcPr>
          <w:p>
            <w:pPr>
              <w:snapToGrid w:val="0"/>
              <w:spacing w:line="560" w:lineRule="exact"/>
              <w:jc w:val="center"/>
              <w:rPr>
                <w:rFonts w:ascii="仿宋" w:hAnsi="仿宋" w:eastAsia="仿宋" w:cs="仿宋"/>
                <w:sz w:val="24"/>
              </w:rPr>
            </w:pPr>
            <w:r>
              <w:rPr>
                <w:rFonts w:hint="eastAsia" w:ascii="仿宋" w:hAnsi="仿宋" w:eastAsia="仿宋" w:cs="仿宋"/>
                <w:sz w:val="24"/>
              </w:rPr>
              <w:t>会计报表的编制</w:t>
            </w:r>
          </w:p>
        </w:tc>
        <w:tc>
          <w:tcPr>
            <w:tcW w:w="2790" w:type="pct"/>
            <w:vAlign w:val="center"/>
          </w:tcPr>
          <w:p>
            <w:pPr>
              <w:spacing w:line="560" w:lineRule="exact"/>
              <w:jc w:val="left"/>
              <w:rPr>
                <w:rFonts w:ascii="仿宋" w:hAnsi="仿宋" w:eastAsia="仿宋" w:cs="仿宋"/>
                <w:sz w:val="24"/>
              </w:rPr>
            </w:pPr>
            <w:r>
              <w:rPr>
                <w:rFonts w:hint="eastAsia" w:ascii="仿宋" w:hAnsi="仿宋" w:eastAsia="仿宋" w:cs="仿宋"/>
                <w:sz w:val="24"/>
              </w:rPr>
              <w:t>会规范、正确编制1张资产负债表或利润表。</w:t>
            </w:r>
          </w:p>
        </w:tc>
        <w:tc>
          <w:tcPr>
            <w:tcW w:w="534" w:type="pct"/>
            <w:vAlign w:val="center"/>
          </w:tcPr>
          <w:p>
            <w:pPr>
              <w:spacing w:line="560" w:lineRule="exact"/>
              <w:jc w:val="center"/>
              <w:rPr>
                <w:rFonts w:ascii="仿宋" w:hAnsi="仿宋" w:eastAsia="仿宋" w:cs="仿宋"/>
                <w:sz w:val="24"/>
              </w:rPr>
            </w:pPr>
            <w:r>
              <w:rPr>
                <w:rFonts w:hint="eastAsia" w:ascii="仿宋" w:hAnsi="仿宋" w:eastAsia="仿宋" w:cs="仿宋"/>
                <w:sz w:val="24"/>
              </w:rPr>
              <w:t>5</w:t>
            </w:r>
          </w:p>
        </w:tc>
      </w:tr>
    </w:tbl>
    <w:p>
      <w:pPr>
        <w:snapToGrid w:val="0"/>
        <w:spacing w:line="560" w:lineRule="exact"/>
        <w:ind w:firstLine="480" w:firstLineChars="200"/>
        <w:rPr>
          <w:rFonts w:ascii="仿宋" w:hAnsi="仿宋" w:eastAsia="仿宋" w:cs="仿宋"/>
          <w:kern w:val="0"/>
          <w:sz w:val="24"/>
        </w:rPr>
      </w:pPr>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7</w: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yYmQ2YjY2MTJlMGFkZjYyZGFmYzVlODA0NjkzNjUifQ=="/>
  </w:docVars>
  <w:rsids>
    <w:rsidRoot w:val="00DB6B7B"/>
    <w:rsid w:val="000619FA"/>
    <w:rsid w:val="000E479A"/>
    <w:rsid w:val="001976CA"/>
    <w:rsid w:val="002819E1"/>
    <w:rsid w:val="00317719"/>
    <w:rsid w:val="0047639E"/>
    <w:rsid w:val="004C25D0"/>
    <w:rsid w:val="005B084B"/>
    <w:rsid w:val="005F7103"/>
    <w:rsid w:val="00600FC8"/>
    <w:rsid w:val="00621BB5"/>
    <w:rsid w:val="00682FD0"/>
    <w:rsid w:val="00A7655E"/>
    <w:rsid w:val="00A94579"/>
    <w:rsid w:val="00B45EBB"/>
    <w:rsid w:val="00C44060"/>
    <w:rsid w:val="00CC6B4C"/>
    <w:rsid w:val="00DB6B7B"/>
    <w:rsid w:val="00DE21B0"/>
    <w:rsid w:val="00E33BE4"/>
    <w:rsid w:val="00E81E6E"/>
    <w:rsid w:val="00F12058"/>
    <w:rsid w:val="00FE6CBA"/>
    <w:rsid w:val="19DD05B1"/>
    <w:rsid w:val="38F26669"/>
    <w:rsid w:val="76675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qFormat/>
    <w:uiPriority w:val="99"/>
    <w:rPr>
      <w:rFonts w:cs="Times New Roman"/>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MicroWin10.com</Company>
  <Pages>7</Pages>
  <Words>2880</Words>
  <Characters>3045</Characters>
  <Lines>26</Lines>
  <Paragraphs>7</Paragraphs>
  <TotalTime>35</TotalTime>
  <ScaleCrop>false</ScaleCrop>
  <LinksUpToDate>false</LinksUpToDate>
  <CharactersWithSpaces>3045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2022-08-17T14:01:00Z</dcterms:created>
  <dc:creator>China</dc:creator>
  <cp:lastModifiedBy>hp</cp:lastModifiedBy>
  <dcterms:modified xsi:type="dcterms:W3CDTF">2023-09-11T03:20:24Z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889179E0E1D54A0F8D80A5CD1044A1FC_12</vt:lpwstr>
  </property>
</Properties>
</file>