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cs="Times New Roman"/>
          <w:sz w:val="32"/>
          <w:szCs w:val="32"/>
        </w:rPr>
      </w:pPr>
      <w:r>
        <w:rPr>
          <w:rFonts w:ascii="Times New Roman" w:hAnsi="Times New Roman" w:eastAsia="黑体" w:cs="Times New Roman"/>
          <w:sz w:val="32"/>
          <w:szCs w:val="32"/>
          <w:lang w:val="zh-CN"/>
        </w:rPr>
        <w:t>附件2-1</w:t>
      </w:r>
      <w:r>
        <w:rPr>
          <w:rFonts w:ascii="Times New Roman" w:hAnsi="Times New Roman" w:eastAsia="黑体" w:cs="Times New Roman"/>
          <w:sz w:val="32"/>
          <w:szCs w:val="32"/>
        </w:rPr>
        <w:t>1</w:t>
      </w:r>
    </w:p>
    <w:p>
      <w:pPr>
        <w:spacing w:line="360" w:lineRule="auto"/>
        <w:rPr>
          <w:rFonts w:ascii="Times New Roman" w:hAnsi="Times New Roman" w:eastAsia="黑体" w:cs="Times New Roman"/>
          <w:sz w:val="32"/>
          <w:szCs w:val="32"/>
          <w:lang w:val="zh-CN"/>
        </w:rPr>
      </w:pP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hint="eastAsia"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中药类专业基本技能考试实施方案</w:t>
      </w:r>
    </w:p>
    <w:p>
      <w:pPr>
        <w:spacing w:line="560" w:lineRule="exact"/>
        <w:jc w:val="center"/>
        <w:rPr>
          <w:rFonts w:hint="eastAsia" w:ascii="Times New Roman" w:hAnsi="Times New Roman" w:eastAsia="方正小标宋简体" w:cs="Times New Roman"/>
          <w:kern w:val="0"/>
          <w:sz w:val="40"/>
          <w:szCs w:val="40"/>
          <w:lang w:val="zh-CN"/>
        </w:rPr>
      </w:pP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依据《江苏省高等职业院校面向中等职业学校毕业生考试招生实施方案》和《江苏省中等职业学校学生学业水平考试实施方案》制定2023年江苏省中等职业学校学生学业水平考试中药类专业基本技能考试实施方案。</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2023年江苏省中等职业学校学生学业水平考试中药类专业基本技能分为A场和B场两场考试，参加中职职教高考的考生须参加专业基本技能A、B两场考试，不参加中职职教高考的考生只参加A场考试。具体实施方案如下。</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一、考试对象</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面向全省中等职业学校（含技工院校）2024届中药类中药、中药制药专业考生。</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_GB2312" w:cs="Times New Roman"/>
          <w:kern w:val="0"/>
          <w:sz w:val="32"/>
          <w:szCs w:val="32"/>
        </w:rPr>
      </w:pPr>
      <w:r>
        <w:rPr>
          <w:rFonts w:ascii="Times New Roman" w:hAnsi="Times New Roman" w:eastAsia="仿宋" w:cs="Times New Roman"/>
          <w:kern w:val="0"/>
          <w:sz w:val="32"/>
          <w:szCs w:val="32"/>
        </w:rPr>
        <w:t>现代职教体系“3+3”、“3+4”试点项目</w:t>
      </w:r>
      <w:r>
        <w:rPr>
          <w:rFonts w:ascii="Times New Roman" w:hAnsi="Times New Roman" w:eastAsia="仿宋" w:cs="Times New Roman"/>
          <w:color w:val="000000"/>
          <w:kern w:val="0"/>
          <w:sz w:val="32"/>
          <w:szCs w:val="32"/>
          <w:lang w:bidi="ar"/>
        </w:rPr>
        <w:t>2024届</w:t>
      </w:r>
      <w:r>
        <w:rPr>
          <w:rFonts w:ascii="Times New Roman" w:hAnsi="Times New Roman" w:eastAsia="仿宋" w:cs="Times New Roman"/>
          <w:kern w:val="0"/>
          <w:sz w:val="32"/>
          <w:szCs w:val="32"/>
        </w:rPr>
        <w:t>学生须参加考试。五年制高等职业技术学校学生是否参加考试，由各市教育局统筹安排。</w:t>
      </w:r>
    </w:p>
    <w:p>
      <w:pPr>
        <w:keepNext w:val="0"/>
        <w:keepLines w:val="0"/>
        <w:pageBreakBefore w:val="0"/>
        <w:widowControl w:val="0"/>
        <w:numPr>
          <w:ilvl w:val="0"/>
          <w:numId w:val="2"/>
        </w:numPr>
        <w:kinsoku/>
        <w:wordWrap/>
        <w:overflowPunct/>
        <w:topLinePunct w:val="0"/>
        <w:autoSpaceDE/>
        <w:autoSpaceDN/>
        <w:bidi w:val="0"/>
        <w:adjustRightInd/>
        <w:spacing w:line="560" w:lineRule="exact"/>
        <w:ind w:left="0" w:firstLine="640" w:firstLineChars="200"/>
        <w:textAlignment w:val="auto"/>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考试内容、方式、时长及配分</w:t>
      </w:r>
    </w:p>
    <w:p>
      <w:pPr>
        <w:keepNext w:val="0"/>
        <w:keepLines w:val="0"/>
        <w:pageBreakBefore w:val="0"/>
        <w:widowControl w:val="0"/>
        <w:numPr>
          <w:ilvl w:val="0"/>
          <w:numId w:val="3"/>
        </w:numPr>
        <w:kinsoku/>
        <w:wordWrap/>
        <w:overflowPunct/>
        <w:topLinePunct w:val="0"/>
        <w:autoSpaceDE/>
        <w:autoSpaceDN/>
        <w:bidi w:val="0"/>
        <w:adjustRightInd/>
        <w:spacing w:line="560" w:lineRule="exact"/>
        <w:ind w:left="-13" w:leftChars="0" w:firstLine="643" w:firstLineChars="0"/>
        <w:textAlignment w:val="auto"/>
        <w:rPr>
          <w:rFonts w:ascii="Times New Roman" w:hAnsi="Times New Roman" w:eastAsia="楷体" w:cs="Times New Roman"/>
          <w:b w:val="0"/>
          <w:bCs w:val="0"/>
          <w:kern w:val="0"/>
          <w:sz w:val="32"/>
          <w:szCs w:val="32"/>
        </w:rPr>
      </w:pPr>
      <w:r>
        <w:rPr>
          <w:rFonts w:ascii="Times New Roman" w:hAnsi="Times New Roman" w:eastAsia="楷体" w:cs="Times New Roman"/>
          <w:b w:val="0"/>
          <w:bCs w:val="0"/>
          <w:kern w:val="0"/>
          <w:sz w:val="32"/>
          <w:szCs w:val="32"/>
        </w:rPr>
        <w:t>A场考试</w:t>
      </w:r>
    </w:p>
    <w:tbl>
      <w:tblPr>
        <w:tblStyle w:val="23"/>
        <w:tblW w:w="509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30"/>
        <w:gridCol w:w="1097"/>
        <w:gridCol w:w="1763"/>
        <w:gridCol w:w="153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433"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考试内容</w:t>
            </w:r>
          </w:p>
        </w:tc>
        <w:tc>
          <w:tcPr>
            <w:tcW w:w="646"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方式</w:t>
            </w:r>
          </w:p>
        </w:tc>
        <w:tc>
          <w:tcPr>
            <w:tcW w:w="1040"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时长（分钟）</w:t>
            </w:r>
          </w:p>
        </w:tc>
        <w:tc>
          <w:tcPr>
            <w:tcW w:w="904"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配分</w:t>
            </w:r>
          </w:p>
        </w:tc>
        <w:tc>
          <w:tcPr>
            <w:tcW w:w="975"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1433" w:type="pct"/>
            <w:vAlign w:val="center"/>
          </w:tcPr>
          <w:p>
            <w:pPr>
              <w:widowControl/>
              <w:spacing w:line="380" w:lineRule="exact"/>
              <w:jc w:val="center"/>
              <w:rPr>
                <w:rFonts w:ascii="Times New Roman" w:hAnsi="Times New Roman" w:eastAsia="仿宋" w:cs="Times New Roman"/>
                <w:kern w:val="0"/>
              </w:rPr>
            </w:pPr>
            <w:r>
              <w:rPr>
                <w:rFonts w:ascii="Times New Roman" w:hAnsi="Times New Roman" w:eastAsia="仿宋" w:cs="Times New Roman"/>
                <w:kern w:val="0"/>
                <w:sz w:val="24"/>
                <w:szCs w:val="24"/>
              </w:rPr>
              <w:t>中药识别</w:t>
            </w:r>
          </w:p>
        </w:tc>
        <w:tc>
          <w:tcPr>
            <w:tcW w:w="646"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机考</w:t>
            </w:r>
          </w:p>
        </w:tc>
        <w:tc>
          <w:tcPr>
            <w:tcW w:w="1040"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30</w:t>
            </w:r>
          </w:p>
        </w:tc>
        <w:tc>
          <w:tcPr>
            <w:tcW w:w="904"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50</w:t>
            </w:r>
          </w:p>
        </w:tc>
        <w:tc>
          <w:tcPr>
            <w:tcW w:w="975" w:type="pct"/>
            <w:vAlign w:val="center"/>
          </w:tcPr>
          <w:p>
            <w:pPr>
              <w:spacing w:line="400" w:lineRule="exact"/>
              <w:jc w:val="center"/>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433" w:type="pct"/>
            <w:vAlign w:val="center"/>
          </w:tcPr>
          <w:p>
            <w:pPr>
              <w:tabs>
                <w:tab w:val="center" w:pos="4153"/>
                <w:tab w:val="right" w:pos="8306"/>
              </w:tabs>
              <w:snapToGrid w:val="0"/>
              <w:spacing w:line="276" w:lineRule="auto"/>
              <w:jc w:val="center"/>
              <w:rPr>
                <w:rFonts w:ascii="Times New Roman" w:hAnsi="Times New Roman" w:eastAsia="仿宋" w:cs="Times New Roman"/>
                <w:kern w:val="0"/>
              </w:rPr>
            </w:pPr>
            <w:r>
              <w:rPr>
                <w:rFonts w:ascii="Times New Roman" w:hAnsi="Times New Roman" w:eastAsia="仿宋" w:cs="Times New Roman"/>
                <w:kern w:val="0"/>
                <w:sz w:val="24"/>
                <w:szCs w:val="24"/>
              </w:rPr>
              <w:t>中药炮制</w:t>
            </w:r>
          </w:p>
        </w:tc>
        <w:tc>
          <w:tcPr>
            <w:tcW w:w="646"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机考</w:t>
            </w:r>
          </w:p>
        </w:tc>
        <w:tc>
          <w:tcPr>
            <w:tcW w:w="1040"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15</w:t>
            </w:r>
          </w:p>
        </w:tc>
        <w:tc>
          <w:tcPr>
            <w:tcW w:w="904"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25</w:t>
            </w:r>
          </w:p>
        </w:tc>
        <w:tc>
          <w:tcPr>
            <w:tcW w:w="975" w:type="pct"/>
            <w:vAlign w:val="center"/>
          </w:tcPr>
          <w:p>
            <w:pPr>
              <w:jc w:val="left"/>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433" w:type="pct"/>
            <w:vAlign w:val="center"/>
          </w:tcPr>
          <w:p>
            <w:pPr>
              <w:tabs>
                <w:tab w:val="center" w:pos="4153"/>
                <w:tab w:val="right" w:pos="8306"/>
              </w:tabs>
              <w:snapToGrid w:val="0"/>
              <w:spacing w:line="276" w:lineRule="auto"/>
              <w:jc w:val="center"/>
              <w:rPr>
                <w:rFonts w:ascii="Times New Roman" w:hAnsi="Times New Roman" w:eastAsia="仿宋" w:cs="Times New Roman"/>
              </w:rPr>
            </w:pPr>
            <w:r>
              <w:rPr>
                <w:rFonts w:ascii="Times New Roman" w:hAnsi="Times New Roman" w:eastAsia="仿宋" w:cs="Times New Roman"/>
                <w:kern w:val="0"/>
                <w:sz w:val="24"/>
                <w:szCs w:val="24"/>
              </w:rPr>
              <w:t>中药制剂</w:t>
            </w:r>
          </w:p>
        </w:tc>
        <w:tc>
          <w:tcPr>
            <w:tcW w:w="646"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机考</w:t>
            </w:r>
          </w:p>
        </w:tc>
        <w:tc>
          <w:tcPr>
            <w:tcW w:w="1040"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15</w:t>
            </w:r>
          </w:p>
        </w:tc>
        <w:tc>
          <w:tcPr>
            <w:tcW w:w="904"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25</w:t>
            </w:r>
          </w:p>
        </w:tc>
        <w:tc>
          <w:tcPr>
            <w:tcW w:w="975" w:type="pct"/>
            <w:vAlign w:val="center"/>
          </w:tcPr>
          <w:p>
            <w:pPr>
              <w:jc w:val="left"/>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trPr>
        <w:tc>
          <w:tcPr>
            <w:tcW w:w="2080" w:type="pct"/>
            <w:gridSpan w:val="2"/>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总计</w:t>
            </w:r>
          </w:p>
        </w:tc>
        <w:tc>
          <w:tcPr>
            <w:tcW w:w="1040"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60</w:t>
            </w:r>
          </w:p>
        </w:tc>
        <w:tc>
          <w:tcPr>
            <w:tcW w:w="904"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100</w:t>
            </w:r>
          </w:p>
        </w:tc>
        <w:tc>
          <w:tcPr>
            <w:tcW w:w="975" w:type="pct"/>
            <w:vAlign w:val="center"/>
          </w:tcPr>
          <w:p>
            <w:pPr>
              <w:jc w:val="center"/>
              <w:rPr>
                <w:rFonts w:ascii="Times New Roman" w:hAnsi="Times New Roman" w:eastAsia="仿宋" w:cs="Times New Roman"/>
                <w:kern w:val="0"/>
                <w:sz w:val="24"/>
              </w:rPr>
            </w:pPr>
          </w:p>
        </w:tc>
      </w:tr>
    </w:tbl>
    <w:p>
      <w:pPr>
        <w:numPr>
          <w:ilvl w:val="0"/>
          <w:numId w:val="3"/>
        </w:numPr>
        <w:spacing w:line="560" w:lineRule="exact"/>
        <w:ind w:left="627" w:leftChars="0" w:firstLineChars="0"/>
        <w:rPr>
          <w:rFonts w:ascii="Times New Roman" w:hAnsi="Times New Roman" w:eastAsia="楷体" w:cs="Times New Roman"/>
          <w:b w:val="0"/>
          <w:bCs w:val="0"/>
          <w:kern w:val="0"/>
          <w:sz w:val="32"/>
          <w:szCs w:val="32"/>
        </w:rPr>
      </w:pPr>
      <w:r>
        <w:rPr>
          <w:rFonts w:ascii="Times New Roman" w:hAnsi="Times New Roman" w:eastAsia="楷体" w:cs="Times New Roman"/>
          <w:b w:val="0"/>
          <w:bCs w:val="0"/>
          <w:kern w:val="0"/>
          <w:sz w:val="32"/>
          <w:szCs w:val="32"/>
        </w:rPr>
        <w:t>B场考试</w:t>
      </w:r>
    </w:p>
    <w:tbl>
      <w:tblPr>
        <w:tblStyle w:val="23"/>
        <w:tblW w:w="5108"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37"/>
        <w:gridCol w:w="1100"/>
        <w:gridCol w:w="1747"/>
        <w:gridCol w:w="156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434"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考试内容</w:t>
            </w:r>
          </w:p>
        </w:tc>
        <w:tc>
          <w:tcPr>
            <w:tcW w:w="646"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方式</w:t>
            </w:r>
          </w:p>
        </w:tc>
        <w:tc>
          <w:tcPr>
            <w:tcW w:w="1028"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时长（分钟）</w:t>
            </w:r>
          </w:p>
        </w:tc>
        <w:tc>
          <w:tcPr>
            <w:tcW w:w="918"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配分</w:t>
            </w:r>
          </w:p>
        </w:tc>
        <w:tc>
          <w:tcPr>
            <w:tcW w:w="972" w:type="pct"/>
            <w:vAlign w:val="center"/>
          </w:tcPr>
          <w:p>
            <w:pPr>
              <w:spacing w:line="360" w:lineRule="exact"/>
              <w:jc w:val="center"/>
              <w:rPr>
                <w:rFonts w:ascii="Times New Roman" w:hAnsi="Times New Roman" w:eastAsia="仿宋" w:cs="Times New Roman"/>
                <w:b/>
                <w:kern w:val="0"/>
                <w:sz w:val="24"/>
              </w:rPr>
            </w:pPr>
            <w:r>
              <w:rPr>
                <w:rFonts w:ascii="Times New Roman" w:hAnsi="Times New Roman" w:eastAsia="仿宋" w:cs="Times New Roman"/>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1434" w:type="pct"/>
            <w:vAlign w:val="center"/>
          </w:tcPr>
          <w:p>
            <w:pPr>
              <w:widowControl/>
              <w:spacing w:line="380" w:lineRule="exact"/>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阿司匹林肠溶片的鉴别</w:t>
            </w:r>
          </w:p>
        </w:tc>
        <w:tc>
          <w:tcPr>
            <w:tcW w:w="646"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实操</w:t>
            </w:r>
          </w:p>
        </w:tc>
        <w:tc>
          <w:tcPr>
            <w:tcW w:w="1028" w:type="pct"/>
            <w:vMerge w:val="restar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60</w:t>
            </w:r>
          </w:p>
          <w:p>
            <w:pPr>
              <w:jc w:val="center"/>
              <w:rPr>
                <w:rFonts w:ascii="Times New Roman" w:hAnsi="Times New Roman" w:eastAsia="仿宋" w:cs="Times New Roman"/>
                <w:kern w:val="0"/>
                <w:sz w:val="24"/>
              </w:rPr>
            </w:pPr>
            <w:r>
              <w:rPr>
                <w:rFonts w:ascii="Times New Roman" w:hAnsi="Times New Roman" w:eastAsia="仿宋" w:cs="Times New Roman"/>
                <w:kern w:val="0"/>
                <w:sz w:val="24"/>
              </w:rPr>
              <w:t>（30分钟/项）</w:t>
            </w:r>
          </w:p>
        </w:tc>
        <w:tc>
          <w:tcPr>
            <w:tcW w:w="918" w:type="pct"/>
            <w:vMerge w:val="restar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200（100分/项）</w:t>
            </w:r>
          </w:p>
        </w:tc>
        <w:tc>
          <w:tcPr>
            <w:tcW w:w="972" w:type="pct"/>
            <w:vMerge w:val="restart"/>
            <w:vAlign w:val="center"/>
          </w:tcPr>
          <w:p>
            <w:pPr>
              <w:spacing w:line="400" w:lineRule="exact"/>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技能操作</w:t>
            </w:r>
          </w:p>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szCs w:val="24"/>
              </w:rPr>
              <w:t>（四选二）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434" w:type="pct"/>
            <w:vAlign w:val="center"/>
          </w:tcPr>
          <w:p>
            <w:pPr>
              <w:widowControl/>
              <w:spacing w:line="380" w:lineRule="exact"/>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万能粉碎机的操作</w:t>
            </w:r>
          </w:p>
        </w:tc>
        <w:tc>
          <w:tcPr>
            <w:tcW w:w="646"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实操</w:t>
            </w:r>
          </w:p>
        </w:tc>
        <w:tc>
          <w:tcPr>
            <w:tcW w:w="1028" w:type="pct"/>
            <w:vMerge w:val="continue"/>
            <w:vAlign w:val="center"/>
          </w:tcPr>
          <w:p>
            <w:pPr>
              <w:jc w:val="center"/>
              <w:rPr>
                <w:rFonts w:ascii="Times New Roman" w:hAnsi="Times New Roman" w:eastAsia="仿宋" w:cs="Times New Roman"/>
                <w:kern w:val="0"/>
                <w:sz w:val="24"/>
              </w:rPr>
            </w:pPr>
          </w:p>
        </w:tc>
        <w:tc>
          <w:tcPr>
            <w:tcW w:w="918" w:type="pct"/>
            <w:vMerge w:val="continue"/>
            <w:vAlign w:val="center"/>
          </w:tcPr>
          <w:p>
            <w:pPr>
              <w:jc w:val="center"/>
              <w:rPr>
                <w:rFonts w:ascii="Times New Roman" w:hAnsi="Times New Roman" w:eastAsia="仿宋" w:cs="Times New Roman"/>
                <w:kern w:val="0"/>
                <w:sz w:val="24"/>
              </w:rPr>
            </w:pPr>
          </w:p>
        </w:tc>
        <w:tc>
          <w:tcPr>
            <w:tcW w:w="972" w:type="pct"/>
            <w:vMerge w:val="continue"/>
            <w:vAlign w:val="center"/>
          </w:tcPr>
          <w:p>
            <w:pPr>
              <w:jc w:val="left"/>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434" w:type="pct"/>
            <w:vAlign w:val="center"/>
          </w:tcPr>
          <w:p>
            <w:pPr>
              <w:widowControl/>
              <w:spacing w:line="380" w:lineRule="exact"/>
              <w:jc w:val="center"/>
              <w:rPr>
                <w:rFonts w:ascii="Times New Roman" w:hAnsi="Times New Roman" w:eastAsia="仿宋" w:cs="Times New Roman"/>
                <w:sz w:val="24"/>
                <w:szCs w:val="24"/>
              </w:rPr>
            </w:pPr>
            <w:r>
              <w:rPr>
                <w:rFonts w:ascii="Times New Roman" w:hAnsi="Times New Roman" w:eastAsia="仿宋" w:cs="Times New Roman"/>
                <w:kern w:val="0"/>
                <w:sz w:val="24"/>
                <w:szCs w:val="24"/>
              </w:rPr>
              <w:t>槽型混合机的操作</w:t>
            </w:r>
          </w:p>
        </w:tc>
        <w:tc>
          <w:tcPr>
            <w:tcW w:w="646"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实操</w:t>
            </w:r>
          </w:p>
        </w:tc>
        <w:tc>
          <w:tcPr>
            <w:tcW w:w="1028" w:type="pct"/>
            <w:vMerge w:val="continue"/>
            <w:vAlign w:val="center"/>
          </w:tcPr>
          <w:p>
            <w:pPr>
              <w:jc w:val="center"/>
              <w:rPr>
                <w:rFonts w:ascii="Times New Roman" w:hAnsi="Times New Roman" w:eastAsia="仿宋" w:cs="Times New Roman"/>
                <w:kern w:val="0"/>
                <w:sz w:val="24"/>
              </w:rPr>
            </w:pPr>
          </w:p>
        </w:tc>
        <w:tc>
          <w:tcPr>
            <w:tcW w:w="918" w:type="pct"/>
            <w:vMerge w:val="continue"/>
            <w:vAlign w:val="center"/>
          </w:tcPr>
          <w:p>
            <w:pPr>
              <w:jc w:val="center"/>
              <w:rPr>
                <w:rFonts w:ascii="Times New Roman" w:hAnsi="Times New Roman" w:eastAsia="仿宋" w:cs="Times New Roman"/>
                <w:kern w:val="0"/>
                <w:sz w:val="24"/>
              </w:rPr>
            </w:pPr>
          </w:p>
        </w:tc>
        <w:tc>
          <w:tcPr>
            <w:tcW w:w="972" w:type="pct"/>
            <w:vMerge w:val="continue"/>
            <w:vAlign w:val="center"/>
          </w:tcPr>
          <w:p>
            <w:pPr>
              <w:jc w:val="left"/>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434" w:type="pct"/>
            <w:vAlign w:val="center"/>
          </w:tcPr>
          <w:p>
            <w:pPr>
              <w:widowControl/>
              <w:spacing w:line="380" w:lineRule="exact"/>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摇摆式颗粒剂的操作</w:t>
            </w:r>
          </w:p>
        </w:tc>
        <w:tc>
          <w:tcPr>
            <w:tcW w:w="646" w:type="pct"/>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实操</w:t>
            </w:r>
          </w:p>
        </w:tc>
        <w:tc>
          <w:tcPr>
            <w:tcW w:w="1028" w:type="pct"/>
            <w:vMerge w:val="continue"/>
            <w:vAlign w:val="center"/>
          </w:tcPr>
          <w:p>
            <w:pPr>
              <w:jc w:val="center"/>
              <w:rPr>
                <w:rFonts w:ascii="Times New Roman" w:hAnsi="Times New Roman" w:eastAsia="仿宋" w:cs="Times New Roman"/>
                <w:kern w:val="0"/>
                <w:sz w:val="24"/>
              </w:rPr>
            </w:pPr>
          </w:p>
        </w:tc>
        <w:tc>
          <w:tcPr>
            <w:tcW w:w="918" w:type="pct"/>
            <w:vMerge w:val="continue"/>
            <w:vAlign w:val="center"/>
          </w:tcPr>
          <w:p>
            <w:pPr>
              <w:jc w:val="center"/>
              <w:rPr>
                <w:rFonts w:ascii="Times New Roman" w:hAnsi="Times New Roman" w:eastAsia="仿宋" w:cs="Times New Roman"/>
                <w:kern w:val="0"/>
                <w:sz w:val="24"/>
              </w:rPr>
            </w:pPr>
          </w:p>
        </w:tc>
        <w:tc>
          <w:tcPr>
            <w:tcW w:w="972" w:type="pct"/>
            <w:vMerge w:val="continue"/>
            <w:vAlign w:val="center"/>
          </w:tcPr>
          <w:p>
            <w:pPr>
              <w:jc w:val="left"/>
              <w:rPr>
                <w:rFonts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trPr>
        <w:tc>
          <w:tcPr>
            <w:tcW w:w="2081" w:type="pct"/>
            <w:gridSpan w:val="2"/>
            <w:vAlign w:val="center"/>
          </w:tcPr>
          <w:p>
            <w:pPr>
              <w:jc w:val="center"/>
              <w:rPr>
                <w:rFonts w:ascii="Times New Roman" w:hAnsi="Times New Roman" w:eastAsia="仿宋" w:cs="Times New Roman"/>
                <w:kern w:val="0"/>
                <w:sz w:val="24"/>
              </w:rPr>
            </w:pPr>
            <w:r>
              <w:rPr>
                <w:rFonts w:ascii="Times New Roman" w:hAnsi="Times New Roman" w:eastAsia="仿宋" w:cs="Times New Roman"/>
                <w:kern w:val="0"/>
                <w:sz w:val="24"/>
              </w:rPr>
              <w:t>总计</w:t>
            </w:r>
          </w:p>
        </w:tc>
        <w:tc>
          <w:tcPr>
            <w:tcW w:w="1028"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60</w:t>
            </w:r>
          </w:p>
        </w:tc>
        <w:tc>
          <w:tcPr>
            <w:tcW w:w="918" w:type="pct"/>
            <w:vAlign w:val="center"/>
          </w:tcPr>
          <w:p>
            <w:pPr>
              <w:spacing w:line="40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200</w:t>
            </w:r>
          </w:p>
        </w:tc>
        <w:tc>
          <w:tcPr>
            <w:tcW w:w="972" w:type="pct"/>
            <w:vAlign w:val="center"/>
          </w:tcPr>
          <w:p>
            <w:pPr>
              <w:jc w:val="center"/>
              <w:rPr>
                <w:rFonts w:ascii="Times New Roman" w:hAnsi="Times New Roman" w:eastAsia="仿宋" w:cs="Times New Roman"/>
                <w:kern w:val="0"/>
                <w:sz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A场考试安排在2023年11月。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B场考试安排在2024年3月。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四、组织实施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 w:cs="Times New Roman"/>
          <w:b w:val="0"/>
          <w:bCs w:val="0"/>
          <w:sz w:val="32"/>
          <w:szCs w:val="32"/>
        </w:rPr>
      </w:pPr>
      <w:r>
        <w:rPr>
          <w:rFonts w:ascii="Times New Roman" w:hAnsi="Times New Roman" w:eastAsia="楷体" w:cs="Times New Roman"/>
          <w:b w:val="0"/>
          <w:bCs w:val="0"/>
          <w:sz w:val="32"/>
          <w:szCs w:val="32"/>
        </w:rPr>
        <w:t>（一）</w:t>
      </w:r>
      <w:r>
        <w:rPr>
          <w:rFonts w:ascii="Times New Roman" w:hAnsi="Times New Roman" w:eastAsia="楷体" w:cs="Times New Roman"/>
          <w:b w:val="0"/>
          <w:bCs w:val="0"/>
          <w:kern w:val="0"/>
          <w:sz w:val="32"/>
          <w:szCs w:val="32"/>
        </w:rPr>
        <w:t>A场考试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 w:cs="Times New Roman"/>
          <w:kern w:val="0"/>
          <w:sz w:val="32"/>
          <w:szCs w:val="32"/>
        </w:rPr>
      </w:pPr>
      <w:r>
        <w:rPr>
          <w:rFonts w:ascii="Times New Roman" w:hAnsi="Times New Roman" w:eastAsia="楷体" w:cs="Times New Roman"/>
          <w:sz w:val="32"/>
          <w:szCs w:val="32"/>
        </w:rPr>
        <w:t>1.</w:t>
      </w:r>
      <w:r>
        <w:rPr>
          <w:rFonts w:ascii="Times New Roman" w:hAnsi="Times New Roman" w:eastAsia="楷体" w:cs="Times New Roman"/>
          <w:kern w:val="0"/>
          <w:sz w:val="32"/>
          <w:szCs w:val="32"/>
        </w:rPr>
        <w:t>考点设置</w:t>
      </w:r>
    </w:p>
    <w:tbl>
      <w:tblPr>
        <w:tblStyle w:val="22"/>
        <w:tblW w:w="5133" w:type="pct"/>
        <w:tblInd w:w="0" w:type="dxa"/>
        <w:tblLayout w:type="autofit"/>
        <w:tblCellMar>
          <w:top w:w="0" w:type="dxa"/>
          <w:left w:w="0" w:type="dxa"/>
          <w:bottom w:w="0" w:type="dxa"/>
          <w:right w:w="0" w:type="dxa"/>
        </w:tblCellMar>
      </w:tblPr>
      <w:tblGrid>
        <w:gridCol w:w="1022"/>
        <w:gridCol w:w="1099"/>
        <w:gridCol w:w="4424"/>
        <w:gridCol w:w="2013"/>
      </w:tblGrid>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Times New Roman"/>
                <w:b/>
                <w:sz w:val="24"/>
              </w:rPr>
            </w:pPr>
            <w:r>
              <w:rPr>
                <w:rFonts w:ascii="Times New Roman" w:hAnsi="Times New Roman" w:eastAsia="仿宋" w:cs="Times New Roman"/>
                <w:b/>
                <w:sz w:val="24"/>
              </w:rPr>
              <w:t>序号</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Times New Roman"/>
                <w:b/>
                <w:sz w:val="24"/>
              </w:rPr>
            </w:pPr>
            <w:r>
              <w:rPr>
                <w:rFonts w:ascii="Times New Roman" w:hAnsi="Times New Roman" w:eastAsia="仿宋" w:cs="Times New Roman"/>
                <w:b/>
                <w:sz w:val="24"/>
              </w:rPr>
              <w:t>城市</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Times New Roman"/>
                <w:b/>
                <w:sz w:val="24"/>
              </w:rPr>
            </w:pPr>
            <w:r>
              <w:rPr>
                <w:rFonts w:ascii="Times New Roman" w:hAnsi="Times New Roman" w:eastAsia="仿宋" w:cs="Times New Roman"/>
                <w:b/>
                <w:sz w:val="24"/>
              </w:rPr>
              <w:t>考点学校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仿宋" w:cs="Times New Roman"/>
                <w:b/>
                <w:sz w:val="24"/>
              </w:rPr>
            </w:pPr>
            <w:r>
              <w:rPr>
                <w:rFonts w:ascii="Times New Roman" w:hAnsi="Times New Roman" w:eastAsia="仿宋" w:cs="Times New Roman"/>
                <w:b/>
                <w:sz w:val="24"/>
              </w:rPr>
              <w:t>备注</w:t>
            </w:r>
          </w:p>
        </w:tc>
      </w:tr>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南京</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南京市莫愁中等专业学校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服务南京及周边</w:t>
            </w:r>
          </w:p>
        </w:tc>
      </w:tr>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徐州</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江苏省徐州医药高等职业学校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服务徐州及周边</w:t>
            </w:r>
          </w:p>
        </w:tc>
      </w:tr>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宿迁</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江苏省宿迁卫生中等专业学校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服务宿迁及周边</w:t>
            </w:r>
          </w:p>
        </w:tc>
      </w:tr>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南通</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江苏省南通卫生高等职业技术学校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服务南通及周边</w:t>
            </w:r>
          </w:p>
        </w:tc>
      </w:tr>
      <w:tr>
        <w:tblPrEx>
          <w:tblCellMar>
            <w:top w:w="0" w:type="dxa"/>
            <w:left w:w="0" w:type="dxa"/>
            <w:bottom w:w="0" w:type="dxa"/>
            <w:right w:w="0"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6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连云港</w:t>
            </w:r>
          </w:p>
        </w:tc>
        <w:tc>
          <w:tcPr>
            <w:tcW w:w="2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江苏省连云港中等专业学校</w:t>
            </w:r>
          </w:p>
        </w:tc>
        <w:tc>
          <w:tcPr>
            <w:tcW w:w="11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服务连云港及周边</w:t>
            </w:r>
          </w:p>
        </w:tc>
      </w:tr>
    </w:tbl>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2.考试组织</w:t>
      </w:r>
    </w:p>
    <w:p>
      <w:pPr>
        <w:snapToGrid w:val="0"/>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3.考场安排</w:t>
      </w:r>
    </w:p>
    <w:p>
      <w:pPr>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仿宋" w:cs="Times New Roman"/>
          <w:kern w:val="0"/>
          <w:sz w:val="32"/>
          <w:szCs w:val="32"/>
        </w:rPr>
        <w:t>使用信息化综合考核平台进行考试，安排在标准化机房进行考试，满足每场45人同时考试。</w:t>
      </w:r>
    </w:p>
    <w:p>
      <w:pPr>
        <w:spacing w:line="56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4.评分方式</w:t>
      </w:r>
    </w:p>
    <w:p>
      <w:pPr>
        <w:snapToGrid w:val="0"/>
        <w:spacing w:line="560" w:lineRule="exact"/>
        <w:ind w:firstLine="640" w:firstLineChars="200"/>
        <w:rPr>
          <w:rFonts w:ascii="Times New Roman" w:hAnsi="Times New Roman" w:eastAsia="楷体" w:cs="Times New Roman"/>
          <w:sz w:val="32"/>
          <w:szCs w:val="32"/>
        </w:rPr>
      </w:pPr>
      <w:r>
        <w:rPr>
          <w:rFonts w:ascii="Times New Roman" w:hAnsi="Times New Roman" w:eastAsia="仿宋" w:cs="Times New Roman"/>
          <w:kern w:val="0"/>
          <w:sz w:val="32"/>
          <w:szCs w:val="32"/>
        </w:rPr>
        <w:t>在考试系统中预先设置各技能考核得分点及评分标准，系统根据考生操作情况自动评分，由考点</w:t>
      </w:r>
      <w:bookmarkStart w:id="0" w:name="_GoBack"/>
      <w:bookmarkEnd w:id="0"/>
      <w:r>
        <w:rPr>
          <w:rFonts w:ascii="Times New Roman" w:hAnsi="Times New Roman" w:eastAsia="仿宋" w:cs="Times New Roman"/>
          <w:kern w:val="0"/>
          <w:sz w:val="32"/>
          <w:szCs w:val="32"/>
        </w:rPr>
        <w:t>每场安排2名监考老师，1名机务人员。</w:t>
      </w:r>
    </w:p>
    <w:p>
      <w:pPr>
        <w:spacing w:line="560" w:lineRule="exact"/>
        <w:ind w:left="640"/>
        <w:rPr>
          <w:rFonts w:ascii="Times New Roman" w:hAnsi="Times New Roman" w:eastAsia="楷体" w:cs="Times New Roman"/>
          <w:b w:val="0"/>
          <w:bCs w:val="0"/>
          <w:kern w:val="0"/>
          <w:sz w:val="32"/>
          <w:szCs w:val="32"/>
        </w:rPr>
      </w:pPr>
      <w:r>
        <w:rPr>
          <w:rFonts w:ascii="Times New Roman" w:hAnsi="Times New Roman" w:eastAsia="楷体" w:cs="Times New Roman"/>
          <w:b w:val="0"/>
          <w:bCs w:val="0"/>
          <w:kern w:val="0"/>
          <w:sz w:val="32"/>
          <w:szCs w:val="32"/>
        </w:rPr>
        <w:t>（二）B场考试</w:t>
      </w:r>
    </w:p>
    <w:p>
      <w:pPr>
        <w:spacing w:line="560" w:lineRule="exact"/>
        <w:ind w:firstLine="640" w:firstLineChars="200"/>
        <w:rPr>
          <w:rFonts w:ascii="Times New Roman" w:hAnsi="Times New Roman" w:eastAsia="楷体" w:cs="Times New Roman"/>
          <w:kern w:val="0"/>
          <w:sz w:val="32"/>
          <w:szCs w:val="32"/>
        </w:rPr>
      </w:pPr>
      <w:r>
        <w:rPr>
          <w:rFonts w:ascii="Times New Roman" w:hAnsi="Times New Roman" w:eastAsia="楷体" w:cs="Times New Roman"/>
          <w:sz w:val="32"/>
          <w:szCs w:val="32"/>
        </w:rPr>
        <w:t>1.</w:t>
      </w:r>
      <w:r>
        <w:rPr>
          <w:rFonts w:ascii="Times New Roman" w:hAnsi="Times New Roman" w:eastAsia="楷体" w:cs="Times New Roman"/>
          <w:kern w:val="0"/>
          <w:sz w:val="32"/>
          <w:szCs w:val="32"/>
        </w:rPr>
        <w:t>考点设置</w:t>
      </w:r>
    </w:p>
    <w:tbl>
      <w:tblPr>
        <w:tblStyle w:val="22"/>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125"/>
        <w:gridCol w:w="420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34" w:type="dxa"/>
            <w:vAlign w:val="center"/>
          </w:tcPr>
          <w:p>
            <w:pPr>
              <w:adjustRightInd w:val="0"/>
              <w:snapToGrid w:val="0"/>
              <w:spacing w:line="42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序号</w:t>
            </w:r>
          </w:p>
        </w:tc>
        <w:tc>
          <w:tcPr>
            <w:tcW w:w="1125" w:type="dxa"/>
            <w:vAlign w:val="center"/>
          </w:tcPr>
          <w:p>
            <w:pPr>
              <w:adjustRightInd w:val="0"/>
              <w:snapToGrid w:val="0"/>
              <w:spacing w:line="42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城市</w:t>
            </w:r>
          </w:p>
        </w:tc>
        <w:tc>
          <w:tcPr>
            <w:tcW w:w="4203" w:type="dxa"/>
            <w:vAlign w:val="center"/>
          </w:tcPr>
          <w:p>
            <w:pPr>
              <w:adjustRightInd w:val="0"/>
              <w:snapToGrid w:val="0"/>
              <w:spacing w:line="42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考点学校</w:t>
            </w:r>
          </w:p>
        </w:tc>
        <w:tc>
          <w:tcPr>
            <w:tcW w:w="2316" w:type="dxa"/>
            <w:vAlign w:val="center"/>
          </w:tcPr>
          <w:p>
            <w:pPr>
              <w:adjustRightInd w:val="0"/>
              <w:snapToGrid w:val="0"/>
              <w:spacing w:line="42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34" w:type="dxa"/>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125" w:type="dxa"/>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淮安</w:t>
            </w:r>
          </w:p>
        </w:tc>
        <w:tc>
          <w:tcPr>
            <w:tcW w:w="4203" w:type="dxa"/>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江苏食品药品职业技术学院</w:t>
            </w:r>
          </w:p>
        </w:tc>
        <w:tc>
          <w:tcPr>
            <w:tcW w:w="2316" w:type="dxa"/>
            <w:vAlign w:val="center"/>
          </w:tcPr>
          <w:p>
            <w:pPr>
              <w:spacing w:line="42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服务全江苏省</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2.考试组织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药品类专业技能考试工作在省教育厅、省教育考试院的领导下，由药品类专业联考委按照《省教育考试院关于印发江苏省普通高校对口单招专业技能考试工作指导意见的通知》（苏教考招〔2009〕61号）和各年度《省教育考试院关于做好江苏省普通高校对口单独招生专业技能考试工作的通知》要求组织实施。考点学校应组建技术团队，加强考试场所与设施设备的准备，确保考试工作正常运行。</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3.考场安排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药品类对口单招考试技能考试安排在学校大学生活动中心，可满足40个工位同时考试。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楷体" w:cs="Times New Roman"/>
          <w:sz w:val="32"/>
          <w:szCs w:val="32"/>
        </w:rPr>
      </w:pPr>
      <w:r>
        <w:rPr>
          <w:rFonts w:ascii="Times New Roman" w:hAnsi="Times New Roman" w:eastAsia="楷体" w:cs="Times New Roman"/>
          <w:sz w:val="32"/>
          <w:szCs w:val="32"/>
        </w:rPr>
        <w:t>4.评分方式</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技能操作项目，每2-4名考生安排1名考评员，并由考评员根据考核评分表负责评分。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五、考点设备配置要求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楷体" w:cs="Times New Roman"/>
          <w:b w:val="0"/>
          <w:bCs w:val="0"/>
          <w:kern w:val="0"/>
          <w:sz w:val="32"/>
          <w:szCs w:val="32"/>
        </w:rPr>
      </w:pPr>
      <w:r>
        <w:rPr>
          <w:rFonts w:ascii="Times New Roman" w:hAnsi="Times New Roman" w:eastAsia="楷体" w:cs="Times New Roman"/>
          <w:b w:val="0"/>
          <w:bCs w:val="0"/>
          <w:sz w:val="32"/>
          <w:szCs w:val="32"/>
        </w:rPr>
        <w:t>（一）</w:t>
      </w:r>
      <w:r>
        <w:rPr>
          <w:rFonts w:ascii="Times New Roman" w:hAnsi="Times New Roman" w:eastAsia="楷体" w:cs="Times New Roman"/>
          <w:b w:val="0"/>
          <w:bCs w:val="0"/>
          <w:kern w:val="0"/>
          <w:sz w:val="32"/>
          <w:szCs w:val="32"/>
        </w:rPr>
        <w:t>A场考试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详见《江苏省中等职业学校学业水平考试制药类技能考试考点建设标准》，仿真考试设备与材料每个工位1套，每生1个工位，工位设置如下。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ascii="Times New Roman" w:hAnsi="Times New Roman" w:eastAsia="楷体" w:cs="Times New Roman"/>
          <w:sz w:val="32"/>
          <w:szCs w:val="32"/>
        </w:rPr>
        <w:t>1.</w:t>
      </w:r>
      <w:r>
        <w:rPr>
          <w:rFonts w:hint="eastAsia" w:ascii="楷体_GB2312" w:hAnsi="楷体_GB2312" w:eastAsia="楷体_GB2312" w:cs="楷体_GB2312"/>
          <w:sz w:val="32"/>
          <w:szCs w:val="32"/>
        </w:rPr>
        <w:t>考生客户端要求，数量按需配</w:t>
      </w:r>
    </w:p>
    <w:tbl>
      <w:tblPr>
        <w:tblStyle w:val="22"/>
        <w:tblW w:w="51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737"/>
        <w:gridCol w:w="6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421" w:type="pct"/>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998"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设备</w:t>
            </w:r>
          </w:p>
        </w:tc>
        <w:tc>
          <w:tcPr>
            <w:tcW w:w="3580"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处理器（CPU）</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主频≥3.0GHz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内存</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硬盘</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容量≥500G，建议加配一块120G SSD作为启动盘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4</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独立显卡</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GTX 1050TI 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5</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显示器</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尺寸≥21英寸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操作系统</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Windows7 64位操作系统专业版或企业版及以上版本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421" w:type="pct"/>
          </w:tcPr>
          <w:p>
            <w:pPr>
              <w:spacing w:line="400" w:lineRule="exact"/>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7</w:t>
            </w:r>
          </w:p>
        </w:tc>
        <w:tc>
          <w:tcPr>
            <w:tcW w:w="998"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考核平台</w:t>
            </w:r>
          </w:p>
        </w:tc>
        <w:tc>
          <w:tcPr>
            <w:tcW w:w="3580" w:type="pct"/>
            <w:vAlign w:val="center"/>
          </w:tcPr>
          <w:p>
            <w:pPr>
              <w:spacing w:line="400" w:lineRule="exac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信息化综合考核平台（客户端）</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ascii="Times New Roman" w:hAnsi="Times New Roman" w:eastAsia="楷体" w:cs="Times New Roman"/>
          <w:sz w:val="32"/>
          <w:szCs w:val="32"/>
        </w:rPr>
        <w:t>2.</w:t>
      </w:r>
      <w:r>
        <w:rPr>
          <w:rFonts w:hint="eastAsia" w:ascii="楷体_GB2312" w:hAnsi="楷体_GB2312" w:eastAsia="楷体_GB2312" w:cs="楷体_GB2312"/>
          <w:sz w:val="32"/>
          <w:szCs w:val="32"/>
        </w:rPr>
        <w:t>考点服务器及加密狗要求</w:t>
      </w:r>
    </w:p>
    <w:tbl>
      <w:tblPr>
        <w:tblStyle w:val="22"/>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699"/>
        <w:gridCol w:w="6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5000" w:type="pct"/>
            <w:gridSpan w:val="3"/>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
                <w:color w:val="000000"/>
                <w:sz w:val="24"/>
                <w:szCs w:val="24"/>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3"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处理器（CPU）</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数量≥1个 主频≥2.4GHz 核心数≥6 线程数≥12 服务器级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2</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内存</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≥16GB 2400MHz DDR4 ECC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3</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硬盘</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配置4块≥600G 10K SAS 硬盘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4</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RAID卡</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标配SAS RAID阵列卡（不占用PCIE扩展槽），支持RAID 0/1/10/5/6/3盘镜像，调整缓存读写比例等功能。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5</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网卡</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配置≥4个千兆以太网接口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6</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用途</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一台Web版练习系统服务器、一台PC版考试系统服务器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7</w:t>
            </w:r>
          </w:p>
        </w:tc>
        <w:tc>
          <w:tcPr>
            <w:tcW w:w="974"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数量</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5000" w:type="pct"/>
            <w:gridSpan w:val="3"/>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
                <w:color w:val="000000"/>
                <w:sz w:val="24"/>
                <w:szCs w:val="24"/>
              </w:rPr>
              <w:t>加密狗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w:t>
            </w:r>
          </w:p>
        </w:tc>
        <w:tc>
          <w:tcPr>
            <w:tcW w:w="974" w:type="pct"/>
            <w:vAlign w:val="center"/>
          </w:tcPr>
          <w:p>
            <w:pPr>
              <w:spacing w:line="400" w:lineRule="exact"/>
              <w:jc w:val="lef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用途</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软件的每个客户端和服务端必须插上加密狗才能使用，保</w:t>
            </w:r>
          </w:p>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证考试的安全性和加密性。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45" w:type="pct"/>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2</w:t>
            </w:r>
          </w:p>
        </w:tc>
        <w:tc>
          <w:tcPr>
            <w:tcW w:w="974" w:type="pct"/>
            <w:vAlign w:val="center"/>
          </w:tcPr>
          <w:p>
            <w:pPr>
              <w:spacing w:line="400" w:lineRule="exact"/>
              <w:jc w:val="lef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数量</w:t>
            </w:r>
          </w:p>
        </w:tc>
        <w:tc>
          <w:tcPr>
            <w:tcW w:w="3580" w:type="pct"/>
            <w:vAlign w:val="center"/>
          </w:tcPr>
          <w:p>
            <w:pPr>
              <w:spacing w:line="400" w:lineRule="exact"/>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110个</w:t>
            </w:r>
          </w:p>
        </w:tc>
      </w:tr>
    </w:tbl>
    <w:p>
      <w:pPr>
        <w:numPr>
          <w:ilvl w:val="0"/>
          <w:numId w:val="3"/>
        </w:numPr>
        <w:spacing w:line="560" w:lineRule="exact"/>
        <w:ind w:left="627" w:leftChars="0" w:firstLineChars="0"/>
        <w:rPr>
          <w:rFonts w:ascii="Times New Roman" w:hAnsi="Times New Roman" w:eastAsia="楷体" w:cs="Times New Roman"/>
          <w:b w:val="0"/>
          <w:bCs w:val="0"/>
          <w:kern w:val="0"/>
          <w:sz w:val="32"/>
          <w:szCs w:val="32"/>
        </w:rPr>
      </w:pPr>
      <w:r>
        <w:rPr>
          <w:rFonts w:ascii="Times New Roman" w:hAnsi="Times New Roman" w:eastAsia="楷体" w:cs="Times New Roman"/>
          <w:b w:val="0"/>
          <w:bCs w:val="0"/>
          <w:kern w:val="0"/>
          <w:sz w:val="32"/>
          <w:szCs w:val="32"/>
        </w:rPr>
        <w:t>B场考试</w:t>
      </w:r>
    </w:p>
    <w:p>
      <w:pPr>
        <w:snapToGrid w:val="0"/>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1.</w:t>
      </w:r>
      <w:r>
        <w:rPr>
          <w:rFonts w:hint="eastAsia" w:ascii="楷体_GB2312" w:hAnsi="楷体_GB2312" w:eastAsia="楷体_GB2312" w:cs="楷体_GB2312"/>
          <w:sz w:val="32"/>
          <w:szCs w:val="32"/>
        </w:rPr>
        <w:t>阿司匹林肠溶片的鉴别</w:t>
      </w:r>
    </w:p>
    <w:tbl>
      <w:tblPr>
        <w:tblStyle w:val="22"/>
        <w:tblW w:w="8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5"/>
        <w:gridCol w:w="2975"/>
        <w:gridCol w:w="2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品名</w:t>
            </w:r>
          </w:p>
        </w:tc>
        <w:tc>
          <w:tcPr>
            <w:tcW w:w="2975"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数量</w:t>
            </w:r>
          </w:p>
        </w:tc>
        <w:tc>
          <w:tcPr>
            <w:tcW w:w="2242" w:type="dxa"/>
            <w:tcBorders>
              <w:right w:val="single" w:color="auto" w:sz="4" w:space="0"/>
            </w:tcBorders>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阿司匹林</w:t>
            </w:r>
          </w:p>
        </w:tc>
        <w:tc>
          <w:tcPr>
            <w:tcW w:w="297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若干</w:t>
            </w:r>
          </w:p>
        </w:tc>
        <w:tc>
          <w:tcPr>
            <w:tcW w:w="2242"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32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三氯化铁</w:t>
            </w:r>
          </w:p>
        </w:tc>
        <w:tc>
          <w:tcPr>
            <w:tcW w:w="297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若干</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332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电子天平</w:t>
            </w:r>
          </w:p>
        </w:tc>
        <w:tc>
          <w:tcPr>
            <w:tcW w:w="297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1台</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332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小烧杯</w:t>
            </w:r>
          </w:p>
        </w:tc>
        <w:tc>
          <w:tcPr>
            <w:tcW w:w="297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50mL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玻璃棒</w:t>
            </w:r>
          </w:p>
        </w:tc>
        <w:tc>
          <w:tcPr>
            <w:tcW w:w="2975"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1根</w:t>
            </w:r>
          </w:p>
        </w:tc>
        <w:tc>
          <w:tcPr>
            <w:tcW w:w="2242"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称量纸</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若干</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洗瓶</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药匙</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电炉</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石棉网</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容量瓶</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研钵</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抹布</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1块</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桶装水</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适量</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废料桶</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漏斗</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2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拖把</w:t>
            </w:r>
          </w:p>
        </w:tc>
        <w:tc>
          <w:tcPr>
            <w:tcW w:w="2975"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42"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bl>
    <w:p>
      <w:pPr>
        <w:snapToGrid w:val="0"/>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2.</w:t>
      </w:r>
      <w:r>
        <w:rPr>
          <w:rFonts w:hint="eastAsia" w:ascii="楷体_GB2312" w:hAnsi="楷体_GB2312" w:eastAsia="楷体_GB2312" w:cs="楷体_GB2312"/>
          <w:sz w:val="32"/>
          <w:szCs w:val="32"/>
        </w:rPr>
        <w:t>粉碎操作</w:t>
      </w:r>
    </w:p>
    <w:tbl>
      <w:tblPr>
        <w:tblStyle w:val="22"/>
        <w:tblW w:w="8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2"/>
        <w:gridCol w:w="3081"/>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品名</w:t>
            </w:r>
          </w:p>
        </w:tc>
        <w:tc>
          <w:tcPr>
            <w:tcW w:w="3081"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数量</w:t>
            </w:r>
          </w:p>
        </w:tc>
        <w:tc>
          <w:tcPr>
            <w:tcW w:w="2019" w:type="dxa"/>
            <w:tcBorders>
              <w:right w:val="single" w:color="auto" w:sz="4" w:space="0"/>
            </w:tcBorders>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大米</w:t>
            </w:r>
          </w:p>
        </w:tc>
        <w:tc>
          <w:tcPr>
            <w:tcW w:w="3081"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适量</w:t>
            </w:r>
          </w:p>
        </w:tc>
        <w:tc>
          <w:tcPr>
            <w:tcW w:w="2019"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抹布</w:t>
            </w:r>
          </w:p>
        </w:tc>
        <w:tc>
          <w:tcPr>
            <w:tcW w:w="3081"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2块</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442"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刷子</w:t>
            </w:r>
          </w:p>
        </w:tc>
        <w:tc>
          <w:tcPr>
            <w:tcW w:w="3081"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1把</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442"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不锈钢盆（小）</w:t>
            </w:r>
          </w:p>
        </w:tc>
        <w:tc>
          <w:tcPr>
            <w:tcW w:w="3081"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电子称</w:t>
            </w:r>
          </w:p>
        </w:tc>
        <w:tc>
          <w:tcPr>
            <w:tcW w:w="3081"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1台</w:t>
            </w:r>
          </w:p>
        </w:tc>
        <w:tc>
          <w:tcPr>
            <w:tcW w:w="2019"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物料回收桶</w:t>
            </w:r>
          </w:p>
        </w:tc>
        <w:tc>
          <w:tcPr>
            <w:tcW w:w="3081"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扫把/簸箕</w:t>
            </w:r>
          </w:p>
        </w:tc>
        <w:tc>
          <w:tcPr>
            <w:tcW w:w="3081"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1套</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乳胶手套</w:t>
            </w:r>
          </w:p>
        </w:tc>
        <w:tc>
          <w:tcPr>
            <w:tcW w:w="3081"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1盒</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42"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托盘</w:t>
            </w:r>
          </w:p>
        </w:tc>
        <w:tc>
          <w:tcPr>
            <w:tcW w:w="3081"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3442"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不锈钢舀子</w:t>
            </w:r>
          </w:p>
        </w:tc>
        <w:tc>
          <w:tcPr>
            <w:tcW w:w="3081"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019"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bl>
    <w:p>
      <w:pPr>
        <w:snapToGrid w:val="0"/>
        <w:spacing w:line="560" w:lineRule="exact"/>
        <w:ind w:firstLine="640" w:firstLineChars="200"/>
        <w:rPr>
          <w:rFonts w:hint="eastAsia" w:ascii="楷体_GB2312" w:hAnsi="楷体_GB2312" w:eastAsia="楷体_GB2312" w:cs="楷体_GB2312"/>
          <w:sz w:val="32"/>
          <w:szCs w:val="32"/>
        </w:rPr>
      </w:pPr>
      <w:r>
        <w:rPr>
          <w:rFonts w:ascii="Times New Roman" w:hAnsi="Times New Roman" w:eastAsia="仿宋" w:cs="Times New Roman"/>
          <w:kern w:val="0"/>
          <w:sz w:val="32"/>
          <w:szCs w:val="32"/>
        </w:rPr>
        <w:t>3.</w:t>
      </w:r>
      <w:r>
        <w:rPr>
          <w:rFonts w:hint="eastAsia" w:ascii="楷体_GB2312" w:hAnsi="楷体_GB2312" w:eastAsia="楷体_GB2312" w:cs="楷体_GB2312"/>
          <w:sz w:val="32"/>
          <w:szCs w:val="32"/>
        </w:rPr>
        <w:t>槽型混合操作</w:t>
      </w:r>
    </w:p>
    <w:tbl>
      <w:tblPr>
        <w:tblStyle w:val="22"/>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8"/>
        <w:gridCol w:w="3050"/>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品名</w:t>
            </w:r>
          </w:p>
        </w:tc>
        <w:tc>
          <w:tcPr>
            <w:tcW w:w="3050" w:type="dxa"/>
            <w:vAlign w:val="center"/>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数量</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玉米粉</w:t>
            </w:r>
          </w:p>
        </w:tc>
        <w:tc>
          <w:tcPr>
            <w:tcW w:w="3050"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适量</w:t>
            </w:r>
          </w:p>
        </w:tc>
        <w:tc>
          <w:tcPr>
            <w:tcW w:w="2105"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面粉</w:t>
            </w:r>
          </w:p>
        </w:tc>
        <w:tc>
          <w:tcPr>
            <w:tcW w:w="3050"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适量</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408"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刷子</w:t>
            </w:r>
          </w:p>
        </w:tc>
        <w:tc>
          <w:tcPr>
            <w:tcW w:w="3050"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1把</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408"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抹布</w:t>
            </w:r>
          </w:p>
        </w:tc>
        <w:tc>
          <w:tcPr>
            <w:tcW w:w="3050"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1块</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不锈钢盆（小）</w:t>
            </w:r>
          </w:p>
        </w:tc>
        <w:tc>
          <w:tcPr>
            <w:tcW w:w="3050"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105"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扫把/簸箕</w:t>
            </w:r>
          </w:p>
        </w:tc>
        <w:tc>
          <w:tcPr>
            <w:tcW w:w="3050"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1套</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电子称</w:t>
            </w:r>
          </w:p>
        </w:tc>
        <w:tc>
          <w:tcPr>
            <w:tcW w:w="3050"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1台</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托盘</w:t>
            </w:r>
          </w:p>
        </w:tc>
        <w:tc>
          <w:tcPr>
            <w:tcW w:w="3050"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乳胶手套</w:t>
            </w:r>
          </w:p>
        </w:tc>
        <w:tc>
          <w:tcPr>
            <w:tcW w:w="3050"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1盒</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408"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不锈钢舀子</w:t>
            </w:r>
          </w:p>
        </w:tc>
        <w:tc>
          <w:tcPr>
            <w:tcW w:w="3050"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105"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bl>
    <w:p>
      <w:pPr>
        <w:snapToGrid w:val="0"/>
        <w:spacing w:line="560" w:lineRule="exact"/>
        <w:ind w:firstLine="640" w:firstLineChars="200"/>
        <w:rPr>
          <w:rFonts w:hint="eastAsia" w:ascii="楷体_GB2312" w:hAnsi="楷体_GB2312" w:eastAsia="楷体_GB2312" w:cs="楷体_GB2312"/>
          <w:sz w:val="32"/>
          <w:szCs w:val="32"/>
        </w:rPr>
      </w:pPr>
      <w:r>
        <w:rPr>
          <w:rFonts w:ascii="Times New Roman" w:hAnsi="Times New Roman" w:eastAsia="仿宋" w:cs="Times New Roman"/>
          <w:kern w:val="0"/>
          <w:sz w:val="32"/>
          <w:szCs w:val="32"/>
        </w:rPr>
        <w:t>4.</w:t>
      </w:r>
      <w:r>
        <w:rPr>
          <w:rFonts w:hint="eastAsia" w:ascii="楷体_GB2312" w:hAnsi="楷体_GB2312" w:eastAsia="楷体_GB2312" w:cs="楷体_GB2312"/>
          <w:sz w:val="32"/>
          <w:szCs w:val="32"/>
        </w:rPr>
        <w:t>摇摆式颗粒机</w:t>
      </w:r>
    </w:p>
    <w:tbl>
      <w:tblPr>
        <w:tblStyle w:val="22"/>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7"/>
        <w:gridCol w:w="2993"/>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品名</w:t>
            </w:r>
          </w:p>
        </w:tc>
        <w:tc>
          <w:tcPr>
            <w:tcW w:w="2993" w:type="dxa"/>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数量</w:t>
            </w:r>
          </w:p>
        </w:tc>
        <w:tc>
          <w:tcPr>
            <w:tcW w:w="2223" w:type="dxa"/>
            <w:tcBorders>
              <w:right w:val="single" w:color="auto" w:sz="4" w:space="0"/>
            </w:tcBorders>
          </w:tcPr>
          <w:p>
            <w:pPr>
              <w:spacing w:line="400" w:lineRule="exact"/>
              <w:jc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软材</w:t>
            </w:r>
          </w:p>
        </w:tc>
        <w:tc>
          <w:tcPr>
            <w:tcW w:w="2993"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若干</w:t>
            </w:r>
          </w:p>
        </w:tc>
        <w:tc>
          <w:tcPr>
            <w:tcW w:w="2223"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刷子</w:t>
            </w:r>
          </w:p>
        </w:tc>
        <w:tc>
          <w:tcPr>
            <w:tcW w:w="2993"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1把</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347"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扫把/簸箕</w:t>
            </w:r>
          </w:p>
        </w:tc>
        <w:tc>
          <w:tcPr>
            <w:tcW w:w="2993"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1套</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347"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乳胶手套</w:t>
            </w:r>
          </w:p>
        </w:tc>
        <w:tc>
          <w:tcPr>
            <w:tcW w:w="2993"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1盒</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托盘</w:t>
            </w:r>
          </w:p>
        </w:tc>
        <w:tc>
          <w:tcPr>
            <w:tcW w:w="2993" w:type="dxa"/>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23" w:type="dxa"/>
            <w:tcBorders>
              <w:right w:val="single" w:color="auto" w:sz="4" w:space="0"/>
            </w:tcBorders>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电子称</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1台</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不锈钢盆（小）</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抹布</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2块</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内六角</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10个</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筛网</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若干</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47"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不锈钢舀子</w:t>
            </w:r>
          </w:p>
        </w:tc>
        <w:tc>
          <w:tcPr>
            <w:tcW w:w="2993" w:type="dxa"/>
            <w:vAlign w:val="center"/>
          </w:tcPr>
          <w:p>
            <w:pPr>
              <w:spacing w:line="400" w:lineRule="exact"/>
              <w:jc w:val="center"/>
              <w:rPr>
                <w:rFonts w:ascii="Times New Roman" w:hAnsi="Times New Roman" w:eastAsia="仿宋" w:cs="Times New Roman"/>
                <w:bCs/>
                <w:color w:val="000000"/>
                <w:sz w:val="24"/>
                <w:szCs w:val="24"/>
              </w:rPr>
            </w:pPr>
            <w:r>
              <w:rPr>
                <w:rFonts w:ascii="Times New Roman" w:hAnsi="Times New Roman" w:eastAsia="仿宋" w:cs="Times New Roman"/>
                <w:bCs/>
                <w:color w:val="000000"/>
                <w:sz w:val="24"/>
                <w:szCs w:val="24"/>
              </w:rPr>
              <w:t>1个</w:t>
            </w:r>
          </w:p>
        </w:tc>
        <w:tc>
          <w:tcPr>
            <w:tcW w:w="2223" w:type="dxa"/>
            <w:tcBorders>
              <w:right w:val="single" w:color="auto" w:sz="4" w:space="0"/>
            </w:tcBorders>
            <w:vAlign w:val="center"/>
          </w:tcPr>
          <w:p>
            <w:pPr>
              <w:spacing w:line="400" w:lineRule="exact"/>
              <w:jc w:val="center"/>
              <w:rPr>
                <w:rFonts w:ascii="Times New Roman" w:hAnsi="Times New Roman" w:eastAsia="仿宋" w:cs="Times New Roman"/>
                <w:bCs/>
                <w:color w:val="00000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楷体" w:cs="Times New Roman"/>
          <w:b w:val="0"/>
          <w:bCs w:val="0"/>
          <w:kern w:val="0"/>
          <w:sz w:val="32"/>
          <w:szCs w:val="32"/>
        </w:rPr>
      </w:pPr>
      <w:r>
        <w:rPr>
          <w:rFonts w:hint="eastAsia" w:ascii="Times New Roman" w:hAnsi="Times New Roman" w:eastAsia="黑体" w:cs="Times New Roman"/>
          <w:kern w:val="0"/>
          <w:sz w:val="32"/>
          <w:szCs w:val="32"/>
          <w:lang w:val="en-US" w:eastAsia="zh-CN"/>
        </w:rPr>
        <w:t>六</w:t>
      </w:r>
      <w:r>
        <w:rPr>
          <w:rFonts w:ascii="Times New Roman" w:hAnsi="Times New Roman" w:eastAsia="黑体" w:cs="Times New Roman"/>
          <w:kern w:val="0"/>
          <w:sz w:val="32"/>
          <w:szCs w:val="32"/>
        </w:rPr>
        <w:t>、</w:t>
      </w:r>
      <w:r>
        <w:rPr>
          <w:rFonts w:ascii="Times New Roman" w:hAnsi="Times New Roman" w:eastAsia="黑体" w:cs="Times New Roman"/>
          <w:bCs/>
          <w:kern w:val="0"/>
          <w:sz w:val="32"/>
          <w:szCs w:val="32"/>
        </w:rPr>
        <w:t>考试样题及评分标准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楷体" w:cs="Times New Roman"/>
          <w:b w:val="0"/>
          <w:bCs w:val="0"/>
          <w:kern w:val="0"/>
          <w:sz w:val="32"/>
          <w:szCs w:val="32"/>
        </w:rPr>
      </w:pPr>
      <w:r>
        <w:rPr>
          <w:rFonts w:hint="eastAsia" w:ascii="Times New Roman" w:hAnsi="Times New Roman" w:eastAsia="楷体" w:cs="Times New Roman"/>
          <w:b w:val="0"/>
          <w:bCs w:val="0"/>
          <w:kern w:val="0"/>
          <w:sz w:val="32"/>
          <w:szCs w:val="32"/>
          <w:lang w:eastAsia="zh-CN"/>
        </w:rPr>
        <w:t>（</w:t>
      </w:r>
      <w:r>
        <w:rPr>
          <w:rFonts w:hint="eastAsia" w:ascii="Times New Roman" w:hAnsi="Times New Roman" w:eastAsia="楷体" w:cs="Times New Roman"/>
          <w:b w:val="0"/>
          <w:bCs w:val="0"/>
          <w:kern w:val="0"/>
          <w:sz w:val="32"/>
          <w:szCs w:val="32"/>
          <w:lang w:val="en-US" w:eastAsia="zh-CN"/>
        </w:rPr>
        <w:t>一</w:t>
      </w:r>
      <w:r>
        <w:rPr>
          <w:rFonts w:hint="eastAsia" w:ascii="Times New Roman" w:hAnsi="Times New Roman" w:eastAsia="楷体" w:cs="Times New Roman"/>
          <w:b w:val="0"/>
          <w:bCs w:val="0"/>
          <w:kern w:val="0"/>
          <w:sz w:val="32"/>
          <w:szCs w:val="32"/>
          <w:lang w:eastAsia="zh-CN"/>
        </w:rPr>
        <w:t>）</w:t>
      </w:r>
      <w:r>
        <w:rPr>
          <w:rFonts w:ascii="Times New Roman" w:hAnsi="Times New Roman" w:eastAsia="楷体" w:cs="Times New Roman"/>
          <w:b w:val="0"/>
          <w:bCs w:val="0"/>
          <w:kern w:val="0"/>
          <w:sz w:val="32"/>
          <w:szCs w:val="32"/>
        </w:rPr>
        <w:t>A场考试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w:t>
      </w:r>
      <w:r>
        <w:rPr>
          <w:rFonts w:ascii="Times New Roman" w:hAnsi="Times New Roman" w:eastAsia="楷体" w:cs="Times New Roman"/>
          <w:b w:val="0"/>
          <w:bCs w:val="0"/>
          <w:kern w:val="0"/>
          <w:sz w:val="32"/>
          <w:szCs w:val="32"/>
        </w:rPr>
        <w:t>中药识别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在规定的时间内识别30种中药材及饮片的名称、功效。时间30分钟，总分50分。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（2）评分标准</w:t>
      </w:r>
    </w:p>
    <w:tbl>
      <w:tblPr>
        <w:tblStyle w:val="22"/>
        <w:tblW w:w="48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1843"/>
        <w:gridCol w:w="4311"/>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566"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1105"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评分要点</w:t>
            </w:r>
          </w:p>
        </w:tc>
        <w:tc>
          <w:tcPr>
            <w:tcW w:w="2585"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评分依据</w:t>
            </w:r>
          </w:p>
        </w:tc>
        <w:tc>
          <w:tcPr>
            <w:tcW w:w="742" w:type="pct"/>
            <w:vAlign w:val="center"/>
          </w:tcPr>
          <w:p>
            <w:pPr>
              <w:spacing w:line="360" w:lineRule="exact"/>
              <w:jc w:val="center"/>
              <w:rPr>
                <w:rFonts w:ascii="Times New Roman" w:hAnsi="Times New Roman" w:eastAsia="仿宋" w:cs="Times New Roman"/>
                <w:b/>
                <w:sz w:val="24"/>
                <w:szCs w:val="24"/>
              </w:rPr>
            </w:pPr>
            <w:r>
              <w:rPr>
                <w:rFonts w:ascii="Times New Roman" w:hAnsi="Times New Roman" w:eastAsia="仿宋"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566" w:type="pc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105" w:type="pc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中药材及饮片的名称、功效</w:t>
            </w:r>
          </w:p>
        </w:tc>
        <w:tc>
          <w:tcPr>
            <w:tcW w:w="2585" w:type="pct"/>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识别中药材及饮片的名称、功效。（1分/个）</w:t>
            </w:r>
          </w:p>
        </w:tc>
        <w:tc>
          <w:tcPr>
            <w:tcW w:w="742" w:type="pc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p>
        </w:tc>
      </w:tr>
    </w:tbl>
    <w:p>
      <w:pPr>
        <w:rPr>
          <w:rFonts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w:t>
      </w:r>
      <w:r>
        <w:rPr>
          <w:rFonts w:ascii="Times New Roman" w:hAnsi="Times New Roman" w:eastAsia="楷体" w:cs="Times New Roman"/>
          <w:b w:val="0"/>
          <w:bCs w:val="0"/>
          <w:kern w:val="0"/>
          <w:sz w:val="32"/>
          <w:szCs w:val="32"/>
        </w:rPr>
        <w:t>中药炮制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在规定的时间内完成4种中药材及饮片的净选加工、饮片切制、清炒、加辅料炒等操作。时间15分钟，总分25分。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（2）评分标准</w:t>
      </w:r>
    </w:p>
    <w:tbl>
      <w:tblPr>
        <w:tblStyle w:val="22"/>
        <w:tblW w:w="48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350"/>
        <w:gridCol w:w="5117"/>
        <w:gridCol w:w="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评分要点</w:t>
            </w: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评分依据</w:t>
            </w:r>
          </w:p>
        </w:tc>
        <w:tc>
          <w:tcPr>
            <w:tcW w:w="932" w:type="dxa"/>
            <w:tcBorders>
              <w:top w:val="single" w:color="auto" w:sz="4" w:space="0"/>
              <w:left w:val="single" w:color="auto" w:sz="4" w:space="0"/>
              <w:right w:val="single" w:color="auto" w:sz="4" w:space="0"/>
            </w:tcBorders>
            <w:vAlign w:val="center"/>
          </w:tcPr>
          <w:p>
            <w:pPr>
              <w:spacing w:line="240" w:lineRule="atLeast"/>
              <w:jc w:val="center"/>
              <w:rPr>
                <w:rFonts w:ascii="Times New Roman" w:hAnsi="Times New Roman" w:eastAsia="仿宋" w:cs="Times New Roman"/>
                <w:b/>
                <w:sz w:val="24"/>
                <w:szCs w:val="24"/>
              </w:rPr>
            </w:pPr>
            <w:r>
              <w:rPr>
                <w:rFonts w:ascii="Times New Roman" w:hAnsi="Times New Roman" w:eastAsia="仿宋"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36" w:type="dxa"/>
            <w:vMerge w:val="restart"/>
            <w:tcBorders>
              <w:top w:val="single" w:color="auto" w:sz="4" w:space="0"/>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350" w:type="dxa"/>
            <w:vMerge w:val="restart"/>
            <w:tcBorders>
              <w:top w:val="single" w:color="auto" w:sz="4" w:space="0"/>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净选加工</w:t>
            </w: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正确识别杂质及非药用部位</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合理使用挑选、筛选、风选、水选等方法</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正确使用筛子、簸箕等工具</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净制后的药材杂质限度符合中国药典标准</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350"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饮片切制</w:t>
            </w: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能选择软化方法对药材进行软化</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能正确选择饮片切制设备</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能从片、丝、块、段等类型中选择合适的饮片规格</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能选择合适的饮片尺寸</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350"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清炒</w:t>
            </w: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正确选择除杂和炒制工具</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能选择合适的火力</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会判断炒黄、炒焦、炒炭药物的火候</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能将太过与不及饮片在规定范围内</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350" w:type="dxa"/>
            <w:vMerge w:val="restart"/>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加辅料炒</w:t>
            </w: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正确选择辅料</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能根据药物和炮制方法选取合适的炮制工具</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能根据生药质量称量相应的炮制辅料</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能根据药物和炮制方法选取合适的火力</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会判断加辅料炒制药物的火候</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36"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1350" w:type="dxa"/>
            <w:vMerge w:val="continue"/>
            <w:tcBorders>
              <w:left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p>
        </w:tc>
        <w:tc>
          <w:tcPr>
            <w:tcW w:w="5117"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Times New Roman" w:hAnsi="Times New Roman" w:eastAsia="仿宋" w:cs="Times New Roman"/>
                <w:sz w:val="24"/>
                <w:szCs w:val="24"/>
              </w:rPr>
            </w:pPr>
            <w:r>
              <w:rPr>
                <w:rFonts w:ascii="Times New Roman" w:hAnsi="Times New Roman" w:eastAsia="仿宋" w:cs="Times New Roman"/>
                <w:sz w:val="24"/>
                <w:szCs w:val="24"/>
              </w:rPr>
              <w:t>能将太过与不及饮片控制在规定范围内</w:t>
            </w:r>
          </w:p>
        </w:tc>
        <w:tc>
          <w:tcPr>
            <w:tcW w:w="93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w:t>
      </w:r>
      <w:r>
        <w:rPr>
          <w:rFonts w:ascii="Times New Roman" w:hAnsi="Times New Roman" w:eastAsia="楷体" w:cs="Times New Roman"/>
          <w:b w:val="0"/>
          <w:bCs w:val="0"/>
          <w:kern w:val="0"/>
          <w:sz w:val="32"/>
          <w:szCs w:val="32"/>
        </w:rPr>
        <w:t>中药制剂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在规定的时间内完成1种中药固体制剂生产中的更衣、生产前检查、配料、填写记录、清场等操作。时间15分钟，总分25分。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宋体" w:cs="Times New Roman"/>
          <w:b/>
          <w:bCs/>
          <w:sz w:val="24"/>
          <w:szCs w:val="24"/>
        </w:rPr>
      </w:pPr>
      <w:r>
        <w:rPr>
          <w:rFonts w:ascii="Times New Roman" w:hAnsi="Times New Roman" w:eastAsia="仿宋" w:cs="Times New Roman"/>
          <w:kern w:val="0"/>
          <w:sz w:val="32"/>
          <w:szCs w:val="32"/>
        </w:rPr>
        <w:t>（2）评分标准</w:t>
      </w:r>
    </w:p>
    <w:tbl>
      <w:tblPr>
        <w:tblStyle w:val="22"/>
        <w:tblW w:w="489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1590"/>
        <w:gridCol w:w="4953"/>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序号</w:t>
            </w:r>
          </w:p>
        </w:tc>
        <w:tc>
          <w:tcPr>
            <w:tcW w:w="15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评分要点</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评分依据</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590"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人员净化</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洗手顺序合理、正确</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着工作服与鞋顺序正确、规范</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vMerge w:val="restart"/>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590" w:type="dxa"/>
            <w:vMerge w:val="restart"/>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生产前准备</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检查核实清场情况是否合格</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检查设备是否处于合格状态</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检查计量容器、衡器是否处于合格状态</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按生产指令领取并核对生产原料和辅料</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trPr>
        <w:tc>
          <w:tcPr>
            <w:tcW w:w="906" w:type="dxa"/>
            <w:tcBorders>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590" w:type="dxa"/>
            <w:tcBorders>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生产操作</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按生产标准操作规程正确调试使用设备</w:t>
            </w:r>
          </w:p>
        </w:tc>
        <w:tc>
          <w:tcPr>
            <w:tcW w:w="8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9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5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记  录</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生产记录准确完整</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06"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590"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清场</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生产设备的清洁规范</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工具和容器清洁规范</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06"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1590"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作业场地清洁规范</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9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15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质量控制</w:t>
            </w:r>
          </w:p>
        </w:tc>
        <w:tc>
          <w:tcPr>
            <w:tcW w:w="49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产品质量符合《中华人民共和国药典》标准</w:t>
            </w:r>
          </w:p>
        </w:tc>
        <w:tc>
          <w:tcPr>
            <w:tcW w:w="8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r>
    </w:tbl>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ascii="Times New Roman" w:hAnsi="Times New Roman" w:eastAsia="楷体" w:cs="Times New Roman"/>
          <w:b w:val="0"/>
          <w:bCs w:val="0"/>
          <w:kern w:val="0"/>
          <w:sz w:val="32"/>
          <w:szCs w:val="32"/>
        </w:rPr>
      </w:pPr>
      <w:r>
        <w:rPr>
          <w:rFonts w:hint="eastAsia" w:ascii="Times New Roman" w:hAnsi="Times New Roman" w:eastAsia="楷体" w:cs="Times New Roman"/>
          <w:b w:val="0"/>
          <w:bCs w:val="0"/>
          <w:kern w:val="0"/>
          <w:sz w:val="32"/>
          <w:szCs w:val="32"/>
          <w:lang w:eastAsia="zh-CN"/>
        </w:rPr>
        <w:t>（</w:t>
      </w:r>
      <w:r>
        <w:rPr>
          <w:rFonts w:hint="eastAsia" w:ascii="Times New Roman" w:hAnsi="Times New Roman" w:eastAsia="楷体" w:cs="Times New Roman"/>
          <w:b w:val="0"/>
          <w:bCs w:val="0"/>
          <w:kern w:val="0"/>
          <w:sz w:val="32"/>
          <w:szCs w:val="32"/>
          <w:lang w:val="en-US" w:eastAsia="zh-CN"/>
        </w:rPr>
        <w:t>二</w:t>
      </w:r>
      <w:r>
        <w:rPr>
          <w:rFonts w:hint="eastAsia" w:ascii="Times New Roman" w:hAnsi="Times New Roman" w:eastAsia="楷体" w:cs="Times New Roman"/>
          <w:b w:val="0"/>
          <w:bCs w:val="0"/>
          <w:kern w:val="0"/>
          <w:sz w:val="32"/>
          <w:szCs w:val="32"/>
          <w:lang w:eastAsia="zh-CN"/>
        </w:rPr>
        <w:t>）</w:t>
      </w:r>
      <w:r>
        <w:rPr>
          <w:rFonts w:ascii="Times New Roman" w:hAnsi="Times New Roman" w:eastAsia="楷体" w:cs="Times New Roman"/>
          <w:b w:val="0"/>
          <w:bCs w:val="0"/>
          <w:kern w:val="0"/>
          <w:sz w:val="32"/>
          <w:szCs w:val="32"/>
        </w:rPr>
        <w:t>B场考试</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w:t>
      </w:r>
      <w:r>
        <w:rPr>
          <w:rFonts w:hint="eastAsia" w:ascii="楷体_GB2312" w:hAnsi="楷体_GB2312" w:eastAsia="楷体_GB2312" w:cs="楷体_GB2312"/>
          <w:kern w:val="0"/>
          <w:sz w:val="32"/>
          <w:szCs w:val="32"/>
        </w:rPr>
        <w:t>技能试题样题——阿司匹林肠溶片的鉴别</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（1）阿司匹林肠溶片的鉴别操作</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三氯化铁溶液的配置：精密称取9mg 三氯化铁，定容至100mL，混匀，标签，备用。取阿司匹林肠溶片1片，捣碎，加入10mL蒸馏水，煮沸，冷却至室温，加入1-2滴三氯化铁试液，溶液呈紫堇色。</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（2）阿司匹林肠溶片的鉴别操作评分表</w:t>
      </w:r>
    </w:p>
    <w:tbl>
      <w:tblPr>
        <w:tblStyle w:val="22"/>
        <w:tblW w:w="886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521"/>
        <w:gridCol w:w="1027"/>
        <w:gridCol w:w="665"/>
        <w:gridCol w:w="5528"/>
        <w:gridCol w:w="11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2" w:hRule="atLeast"/>
          <w:tblHeader/>
          <w:jc w:val="center"/>
        </w:trPr>
        <w:tc>
          <w:tcPr>
            <w:tcW w:w="521" w:type="dxa"/>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1027" w:type="dxa"/>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评分点</w:t>
            </w:r>
          </w:p>
        </w:tc>
        <w:tc>
          <w:tcPr>
            <w:tcW w:w="665" w:type="dxa"/>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配分</w:t>
            </w:r>
          </w:p>
        </w:tc>
        <w:tc>
          <w:tcPr>
            <w:tcW w:w="5528" w:type="dxa"/>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评分标准</w:t>
            </w:r>
          </w:p>
        </w:tc>
        <w:tc>
          <w:tcPr>
            <w:tcW w:w="1120" w:type="dxa"/>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027"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实验</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准备</w:t>
            </w:r>
          </w:p>
        </w:tc>
        <w:tc>
          <w:tcPr>
            <w:tcW w:w="665"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5528" w:type="dxa"/>
            <w:tcBorders>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（1）烧杯等仪器洗涤，洗涤操作不当扣5分。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（2）仪器洗涤效果，效果不佳扣5分。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tcBorders>
              <w:top w:val="nil"/>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027" w:type="dxa"/>
            <w:vMerge w:val="restart"/>
            <w:tcBorders>
              <w:top w:val="nil"/>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称量</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溶解</w:t>
            </w:r>
          </w:p>
        </w:tc>
        <w:tc>
          <w:tcPr>
            <w:tcW w:w="665" w:type="dxa"/>
            <w:vMerge w:val="restart"/>
            <w:tcBorders>
              <w:top w:val="nil"/>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24</w:t>
            </w:r>
          </w:p>
        </w:tc>
        <w:tc>
          <w:tcPr>
            <w:tcW w:w="5528" w:type="dxa"/>
            <w:tcBorders>
              <w:top w:val="nil"/>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（1）天平使用，操作不当扣6分。</w:t>
            </w:r>
          </w:p>
        </w:tc>
        <w:tc>
          <w:tcPr>
            <w:tcW w:w="1120" w:type="dxa"/>
            <w:tcBorders>
              <w:top w:val="nil"/>
              <w:bottom w:val="single" w:color="auto" w:sz="6" w:space="0"/>
            </w:tcBorders>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（2）药品质量在规定量的10%范围内，未在范围内扣6分。</w:t>
            </w:r>
          </w:p>
        </w:tc>
        <w:tc>
          <w:tcPr>
            <w:tcW w:w="1120" w:type="dxa"/>
            <w:tcBorders>
              <w:top w:val="single" w:color="auto" w:sz="6" w:space="0"/>
              <w:bottom w:val="single" w:color="auto" w:sz="6" w:space="0"/>
            </w:tcBorders>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（3）质量记录正确，记录不正确扣6分。</w:t>
            </w:r>
          </w:p>
        </w:tc>
        <w:tc>
          <w:tcPr>
            <w:tcW w:w="1120" w:type="dxa"/>
            <w:tcBorders>
              <w:top w:val="single" w:color="auto" w:sz="6" w:space="0"/>
              <w:bottom w:val="single" w:color="auto" w:sz="6" w:space="0"/>
            </w:tcBorders>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tcBorders>
              <w:top w:val="single" w:color="auto" w:sz="6" w:space="0"/>
              <w:bottom w:val="single" w:color="auto" w:sz="6" w:space="0"/>
            </w:tcBorders>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6"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（4）天平复原，未复原扣6分。</w:t>
            </w:r>
          </w:p>
        </w:tc>
        <w:tc>
          <w:tcPr>
            <w:tcW w:w="1120" w:type="dxa"/>
            <w:tcBorders>
              <w:top w:val="single" w:color="auto" w:sz="6" w:space="0"/>
              <w:bottom w:val="single" w:color="auto" w:sz="6" w:space="0"/>
            </w:tcBorders>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tcBorders>
              <w:top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027" w:type="dxa"/>
            <w:vMerge w:val="restart"/>
            <w:tcBorders>
              <w:top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定容</w:t>
            </w:r>
          </w:p>
        </w:tc>
        <w:tc>
          <w:tcPr>
            <w:tcW w:w="665" w:type="dxa"/>
            <w:vMerge w:val="restart"/>
            <w:tcBorders>
              <w:top w:val="single" w:color="auto" w:sz="6"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24</w:t>
            </w:r>
          </w:p>
        </w:tc>
        <w:tc>
          <w:tcPr>
            <w:tcW w:w="5528" w:type="dxa"/>
            <w:tcBorders>
              <w:top w:val="single" w:color="auto" w:sz="6"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（1）溶液的初溶，操作不当扣6分。</w:t>
            </w:r>
          </w:p>
        </w:tc>
        <w:tc>
          <w:tcPr>
            <w:tcW w:w="1120" w:type="dxa"/>
            <w:tcBorders>
              <w:top w:val="single" w:color="auto" w:sz="6" w:space="0"/>
            </w:tcBorders>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（2）容量瓶的检漏，操作不当扣6分。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（3）溶液的转移，操作不当扣6分。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（4）溶液的定容，操作不当扣6分。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027"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鉴别</w:t>
            </w:r>
          </w:p>
        </w:tc>
        <w:tc>
          <w:tcPr>
            <w:tcW w:w="665"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24</w:t>
            </w:r>
          </w:p>
        </w:tc>
        <w:tc>
          <w:tcPr>
            <w:tcW w:w="5528" w:type="dxa"/>
            <w:tcBorders>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（1）阿司匹林的捣碎，操作不当扣8分。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（2）阿司匹林的加热，操作不当扣8分。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（3）颜色的鉴别，操作不当扣8分。</w:t>
            </w:r>
          </w:p>
        </w:tc>
        <w:tc>
          <w:tcPr>
            <w:tcW w:w="1120" w:type="dxa"/>
          </w:tcPr>
          <w:p>
            <w:pPr>
              <w:adjustRightInd w:val="0"/>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027"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结束</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工作</w:t>
            </w:r>
          </w:p>
        </w:tc>
        <w:tc>
          <w:tcPr>
            <w:tcW w:w="665"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18</w:t>
            </w:r>
          </w:p>
        </w:tc>
        <w:tc>
          <w:tcPr>
            <w:tcW w:w="5528" w:type="dxa"/>
            <w:tcBorders>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（1）仪器洗涤，操作不当扣6分。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（2）药品、仪器归位，操作不当扣6分。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（3）实验过程中及实验结束后的工作台面，操作不当扣6分。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1027"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安全</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文明</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操作</w:t>
            </w:r>
          </w:p>
        </w:tc>
        <w:tc>
          <w:tcPr>
            <w:tcW w:w="665" w:type="dxa"/>
            <w:vMerge w:val="restart"/>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0</w:t>
            </w:r>
          </w:p>
        </w:tc>
        <w:tc>
          <w:tcPr>
            <w:tcW w:w="5528" w:type="dxa"/>
            <w:tcBorders>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（1）每损坏一件仪器扣5分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bottom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（2）发生安全事故扣5分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90" w:hRule="atLeast"/>
          <w:jc w:val="center"/>
        </w:trPr>
        <w:tc>
          <w:tcPr>
            <w:tcW w:w="521"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1027"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665" w:type="dxa"/>
            <w:vMerge w:val="continue"/>
            <w:vAlign w:val="center"/>
          </w:tcPr>
          <w:p>
            <w:pPr>
              <w:adjustRightInd w:val="0"/>
              <w:spacing w:line="300" w:lineRule="auto"/>
              <w:jc w:val="center"/>
              <w:rPr>
                <w:rFonts w:ascii="Times New Roman" w:hAnsi="Times New Roman" w:eastAsia="仿宋" w:cs="Times New Roman"/>
                <w:sz w:val="24"/>
                <w:szCs w:val="24"/>
              </w:rPr>
            </w:pPr>
          </w:p>
        </w:tc>
        <w:tc>
          <w:tcPr>
            <w:tcW w:w="5528" w:type="dxa"/>
            <w:tcBorders>
              <w:top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（3）乱倒(丢)</w:t>
            </w:r>
            <w:r>
              <w:rPr>
                <w:rFonts w:ascii="Times New Roman" w:hAnsi="Times New Roman" w:eastAsia="仿宋" w:cs="Times New Roman"/>
                <w:kern w:val="0"/>
                <w:sz w:val="24"/>
                <w:szCs w:val="24"/>
              </w:rPr>
              <w:t>废液、废纸</w:t>
            </w:r>
            <w:r>
              <w:rPr>
                <w:rFonts w:ascii="Times New Roman" w:hAnsi="Times New Roman" w:eastAsia="仿宋" w:cs="Times New Roman"/>
                <w:sz w:val="24"/>
                <w:szCs w:val="24"/>
              </w:rPr>
              <w:t>扣5分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193" w:hRule="atLeast"/>
          <w:jc w:val="center"/>
        </w:trPr>
        <w:tc>
          <w:tcPr>
            <w:tcW w:w="521" w:type="dxa"/>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7</w:t>
            </w:r>
          </w:p>
        </w:tc>
        <w:tc>
          <w:tcPr>
            <w:tcW w:w="1027" w:type="dxa"/>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实验</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重做</w:t>
            </w:r>
          </w:p>
        </w:tc>
        <w:tc>
          <w:tcPr>
            <w:tcW w:w="665" w:type="dxa"/>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0</w:t>
            </w:r>
          </w:p>
        </w:tc>
        <w:tc>
          <w:tcPr>
            <w:tcW w:w="5528" w:type="dxa"/>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（1）实验每重做一次扣10分</w:t>
            </w:r>
          </w:p>
        </w:tc>
        <w:tc>
          <w:tcPr>
            <w:tcW w:w="1120" w:type="dxa"/>
          </w:tcPr>
          <w:p>
            <w:pPr>
              <w:adjustRightInd w:val="0"/>
              <w:spacing w:line="300" w:lineRule="auto"/>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193" w:hRule="atLeast"/>
          <w:jc w:val="center"/>
        </w:trPr>
        <w:tc>
          <w:tcPr>
            <w:tcW w:w="1548" w:type="dxa"/>
            <w:gridSpan w:val="2"/>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合计</w:t>
            </w:r>
          </w:p>
        </w:tc>
        <w:tc>
          <w:tcPr>
            <w:tcW w:w="665" w:type="dxa"/>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100</w:t>
            </w:r>
          </w:p>
        </w:tc>
        <w:tc>
          <w:tcPr>
            <w:tcW w:w="5528" w:type="dxa"/>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考核成绩</w:t>
            </w:r>
          </w:p>
        </w:tc>
        <w:tc>
          <w:tcPr>
            <w:tcW w:w="1120" w:type="dxa"/>
          </w:tcPr>
          <w:p>
            <w:pPr>
              <w:adjustRightInd w:val="0"/>
              <w:spacing w:line="300" w:lineRule="auto"/>
              <w:rPr>
                <w:rFonts w:ascii="Times New Roman" w:hAnsi="Times New Roman" w:eastAsia="仿宋" w:cs="Times New Roman"/>
                <w:sz w:val="24"/>
                <w:szCs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kern w:val="0"/>
          <w:sz w:val="32"/>
          <w:szCs w:val="32"/>
        </w:rPr>
      </w:pPr>
      <w:r>
        <w:rPr>
          <w:rFonts w:ascii="Times New Roman" w:hAnsi="Times New Roman" w:eastAsia="仿宋" w:cs="Times New Roman"/>
          <w:kern w:val="0"/>
          <w:sz w:val="32"/>
          <w:szCs w:val="32"/>
        </w:rPr>
        <w:t>2.</w:t>
      </w:r>
      <w:r>
        <w:rPr>
          <w:rFonts w:hint="eastAsia" w:ascii="楷体_GB2312" w:hAnsi="楷体_GB2312" w:eastAsia="楷体_GB2312" w:cs="楷体_GB2312"/>
          <w:kern w:val="0"/>
          <w:sz w:val="32"/>
          <w:szCs w:val="32"/>
        </w:rPr>
        <w:t>技能试题样题——万能粉碎机的使用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（1）万能粉碎机的使用操作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检查（是否完整，螺栓紧固情况，润滑油是否充足，散风布袋是否畅通，排风捕尘是否正常）。根据所需粒度，调整斜挡板与衬板的间隙。接通电源，试运转。往机器内加入待粉碎物料（物料粉碎前必须经检查，不允许有金属）。粉碎完毕后，粉碎室、机腔内必须清洗干净。填写设备运行记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宋体" w:cs="Times New Roman"/>
          <w:sz w:val="24"/>
        </w:rPr>
      </w:pPr>
      <w:r>
        <w:rPr>
          <w:rFonts w:ascii="Times New Roman" w:hAnsi="Times New Roman" w:eastAsia="仿宋" w:cs="Times New Roman"/>
          <w:kern w:val="0"/>
          <w:sz w:val="32"/>
          <w:szCs w:val="32"/>
        </w:rPr>
        <w:t>（2）万能粉碎机的使用操作评分表</w:t>
      </w:r>
    </w:p>
    <w:tbl>
      <w:tblPr>
        <w:tblStyle w:val="22"/>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983"/>
        <w:gridCol w:w="724"/>
        <w:gridCol w:w="540"/>
        <w:gridCol w:w="4905"/>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98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评分点</w:t>
            </w:r>
          </w:p>
        </w:tc>
        <w:tc>
          <w:tcPr>
            <w:tcW w:w="724" w:type="dxa"/>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配分</w:t>
            </w:r>
          </w:p>
        </w:tc>
        <w:tc>
          <w:tcPr>
            <w:tcW w:w="54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评分标准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jc w:val="center"/>
        </w:trPr>
        <w:tc>
          <w:tcPr>
            <w:tcW w:w="735"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生产前</w:t>
            </w:r>
          </w:p>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准备</w:t>
            </w:r>
          </w:p>
        </w:tc>
        <w:tc>
          <w:tcPr>
            <w:tcW w:w="7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c>
          <w:tcPr>
            <w:tcW w:w="5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生产工具准备</w:t>
            </w:r>
          </w:p>
        </w:tc>
        <w:tc>
          <w:tcPr>
            <w:tcW w:w="4905"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（1）检查核实清场情况，检查清场合格证，检查操作不当扣5分。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905"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（2）对设备状况进行检查，确保设备处于合格状态，检查不当扣5分。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905"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（3）对计量容器，衡器进行检查核准，操作不当扣5分。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540"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物料</w:t>
            </w:r>
          </w:p>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准备</w:t>
            </w:r>
          </w:p>
        </w:tc>
        <w:tc>
          <w:tcPr>
            <w:tcW w:w="4905"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（1）按生产指令领取原辅料，操作不当扣5分。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905"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（2）核实所用的原辅料（检验报告单、规格、批号），操作不当扣5分。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735"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粉碎</w:t>
            </w:r>
          </w:p>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操作</w:t>
            </w:r>
          </w:p>
        </w:tc>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30</w:t>
            </w: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（1）按操作规程进行粉碎操作，粉碎操作不当扣10分。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（2）按正确的步骤将粉碎后物料进行收集，收集操作不当扣10分。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（3）粉碎完毕后按正确步骤关闭机器，操作不当扣10分。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735"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提问</w:t>
            </w:r>
          </w:p>
        </w:tc>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（1）常见的药物的粉碎方式，回答错误扣10分。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（2）粉碎的目的，回答错误扣10分。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98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记录</w:t>
            </w:r>
          </w:p>
        </w:tc>
        <w:tc>
          <w:tcPr>
            <w:tcW w:w="724"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54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（1）生产记录填写准确完整，记录不当扣10分。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35"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生产结束清场</w:t>
            </w:r>
          </w:p>
        </w:tc>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（1）生产场地清洁，操作不当扣5分。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（2）生产设备清洁，操作不当扣5分。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4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（3）清场记录填写，操作不当扣5分。</w:t>
            </w:r>
          </w:p>
        </w:tc>
        <w:tc>
          <w:tcPr>
            <w:tcW w:w="1049"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实验</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重做</w:t>
            </w:r>
          </w:p>
        </w:tc>
        <w:tc>
          <w:tcPr>
            <w:tcW w:w="724"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0</w:t>
            </w:r>
          </w:p>
        </w:tc>
        <w:tc>
          <w:tcPr>
            <w:tcW w:w="5445"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（1）实验每重做一次扣10分</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1718"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合计</w:t>
            </w:r>
          </w:p>
        </w:tc>
        <w:tc>
          <w:tcPr>
            <w:tcW w:w="724"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100</w:t>
            </w:r>
          </w:p>
        </w:tc>
        <w:tc>
          <w:tcPr>
            <w:tcW w:w="5445"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考核成绩</w:t>
            </w:r>
          </w:p>
        </w:tc>
        <w:tc>
          <w:tcPr>
            <w:tcW w:w="104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kern w:val="0"/>
          <w:sz w:val="32"/>
          <w:szCs w:val="32"/>
        </w:rPr>
      </w:pPr>
      <w:r>
        <w:rPr>
          <w:rFonts w:ascii="Times New Roman" w:hAnsi="Times New Roman" w:eastAsia="仿宋" w:cs="Times New Roman"/>
          <w:kern w:val="0"/>
          <w:sz w:val="32"/>
          <w:szCs w:val="32"/>
        </w:rPr>
        <w:t>3.</w:t>
      </w:r>
      <w:r>
        <w:rPr>
          <w:rFonts w:hint="eastAsia" w:ascii="楷体_GB2312" w:hAnsi="楷体_GB2312" w:eastAsia="楷体_GB2312" w:cs="楷体_GB2312"/>
          <w:kern w:val="0"/>
          <w:sz w:val="32"/>
          <w:szCs w:val="32"/>
        </w:rPr>
        <w:t>技能试题样题——槽型混合机的使用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（1）槽型混合机的使用操作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检查（是否完整，螺栓紧固情况，润滑油是否充足，散风布袋是否畅通，排风捕尘是否正常）。根据所需粒度，调整斜挡板与衬板的间隙。接通电源，试运转。往机器内加入待粉碎物料（物料粉碎前必须经检查，不允许有金属）。粉碎完毕后，粉碎室、机腔内必须清洗干净。填写设备运行记录。</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槽型混合机的使用操作评分表</w:t>
      </w:r>
    </w:p>
    <w:tbl>
      <w:tblPr>
        <w:tblStyle w:val="22"/>
        <w:tblpPr w:leftFromText="180" w:rightFromText="180" w:vertAnchor="text" w:horzAnchor="page" w:tblpX="1732" w:tblpY="579"/>
        <w:tblOverlap w:val="never"/>
        <w:tblW w:w="8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007"/>
        <w:gridCol w:w="707"/>
        <w:gridCol w:w="709"/>
        <w:gridCol w:w="482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100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评分点</w:t>
            </w:r>
          </w:p>
        </w:tc>
        <w:tc>
          <w:tcPr>
            <w:tcW w:w="707" w:type="dxa"/>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配分</w:t>
            </w: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评分标准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生产前准备</w:t>
            </w:r>
          </w:p>
        </w:tc>
        <w:tc>
          <w:tcPr>
            <w:tcW w:w="7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生产工具准备</w:t>
            </w:r>
          </w:p>
        </w:tc>
        <w:tc>
          <w:tcPr>
            <w:tcW w:w="4820"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（1）检查核实清场情况，检查清场合格证，检查不当扣5分。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820"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（2）对设备状况进行检查，确保设备处于合格状态，操作不当扣5分。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820"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（3）对生产用的工具的清洁状态进行检查，检查不当扣5分。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物料</w:t>
            </w:r>
          </w:p>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准备</w:t>
            </w:r>
          </w:p>
        </w:tc>
        <w:tc>
          <w:tcPr>
            <w:tcW w:w="4820"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（1）按生产指令领取原辅料，领取不当扣5分。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820"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（2）核实所用的原辅料（检验报告单、规格、批号），核实不当扣5分。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72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混合设备的操作</w:t>
            </w:r>
          </w:p>
        </w:tc>
        <w:tc>
          <w:tcPr>
            <w:tcW w:w="7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30</w:t>
            </w: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（1）加料舱门的开启，操作不当扣6分。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（2）物料的加入，操作不当扣6分。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（3）设备的运行，操作不当扣6分。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（4）时间的设定，设定操作不当扣6分。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（5）出料，操作不当扣6分。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产品状态</w:t>
            </w:r>
          </w:p>
        </w:tc>
        <w:tc>
          <w:tcPr>
            <w:tcW w:w="70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（1）物料的状态，状态不当扣10分。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trPr>
        <w:tc>
          <w:tcPr>
            <w:tcW w:w="72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生产结束清场</w:t>
            </w:r>
          </w:p>
        </w:tc>
        <w:tc>
          <w:tcPr>
            <w:tcW w:w="7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（1）生产场地清洁，清洁不当扣5分。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（2）工具和容器清洁，清洁不当扣5分。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（3）生产设备清洁，清洁不当扣5分。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（4）清场记录填写，填写不当扣5分。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2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提问</w:t>
            </w:r>
          </w:p>
        </w:tc>
        <w:tc>
          <w:tcPr>
            <w:tcW w:w="70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（1）混合的基本原理，回答错误扣5分。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（2）混合的方式，回答错误扣5分。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529"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（3）如何测定物料的混合度，回答错误扣5分。</w:t>
            </w:r>
          </w:p>
        </w:tc>
        <w:tc>
          <w:tcPr>
            <w:tcW w:w="992"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trPr>
        <w:tc>
          <w:tcPr>
            <w:tcW w:w="7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007"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Times New Roman" w:hAnsi="Times New Roman" w:eastAsia="仿宋" w:cs="Times New Roman"/>
                <w:sz w:val="24"/>
                <w:szCs w:val="24"/>
              </w:rPr>
            </w:pPr>
            <w:r>
              <w:rPr>
                <w:rFonts w:ascii="Times New Roman" w:hAnsi="Times New Roman" w:eastAsia="仿宋" w:cs="Times New Roman"/>
                <w:sz w:val="24"/>
                <w:szCs w:val="24"/>
              </w:rPr>
              <w:t>实验</w:t>
            </w:r>
          </w:p>
          <w:p>
            <w:pPr>
              <w:adjustRightInd w:val="0"/>
              <w:jc w:val="center"/>
              <w:rPr>
                <w:rFonts w:ascii="Times New Roman" w:hAnsi="Times New Roman" w:eastAsia="仿宋" w:cs="Times New Roman"/>
                <w:sz w:val="24"/>
                <w:szCs w:val="24"/>
              </w:rPr>
            </w:pPr>
            <w:r>
              <w:rPr>
                <w:rFonts w:ascii="Times New Roman" w:hAnsi="Times New Roman" w:eastAsia="仿宋" w:cs="Times New Roman"/>
                <w:sz w:val="24"/>
                <w:szCs w:val="24"/>
              </w:rPr>
              <w:t>重做</w:t>
            </w:r>
          </w:p>
        </w:tc>
        <w:tc>
          <w:tcPr>
            <w:tcW w:w="707"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Times New Roman" w:hAnsi="Times New Roman" w:eastAsia="仿宋" w:cs="Times New Roman"/>
                <w:sz w:val="24"/>
                <w:szCs w:val="24"/>
              </w:rPr>
            </w:pPr>
            <w:r>
              <w:rPr>
                <w:rFonts w:ascii="Times New Roman" w:hAnsi="Times New Roman" w:eastAsia="仿宋" w:cs="Times New Roman"/>
                <w:sz w:val="24"/>
                <w:szCs w:val="24"/>
              </w:rPr>
              <w:t>0</w:t>
            </w:r>
          </w:p>
        </w:tc>
        <w:tc>
          <w:tcPr>
            <w:tcW w:w="5529" w:type="dxa"/>
            <w:gridSpan w:val="2"/>
            <w:tcBorders>
              <w:top w:val="single" w:color="auto" w:sz="4" w:space="0"/>
              <w:left w:val="single" w:color="auto" w:sz="4" w:space="0"/>
              <w:bottom w:val="single" w:color="auto" w:sz="4" w:space="0"/>
              <w:right w:val="single" w:color="auto" w:sz="4" w:space="0"/>
            </w:tcBorders>
            <w:vAlign w:val="center"/>
          </w:tcPr>
          <w:p>
            <w:pPr>
              <w:adjustRightInd w:val="0"/>
              <w:rPr>
                <w:rFonts w:ascii="Times New Roman" w:hAnsi="Times New Roman" w:eastAsia="仿宋" w:cs="Times New Roman"/>
                <w:sz w:val="24"/>
                <w:szCs w:val="24"/>
              </w:rPr>
            </w:pPr>
            <w:r>
              <w:rPr>
                <w:rFonts w:ascii="Times New Roman" w:hAnsi="Times New Roman" w:eastAsia="仿宋" w:cs="Times New Roman"/>
                <w:sz w:val="24"/>
                <w:szCs w:val="24"/>
              </w:rPr>
              <w:t>（1）实验每重做一次扣10分</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trPr>
        <w:tc>
          <w:tcPr>
            <w:tcW w:w="1734"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合计</w:t>
            </w:r>
          </w:p>
        </w:tc>
        <w:tc>
          <w:tcPr>
            <w:tcW w:w="707"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100</w:t>
            </w:r>
          </w:p>
        </w:tc>
        <w:tc>
          <w:tcPr>
            <w:tcW w:w="5529"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考核成绩</w:t>
            </w:r>
          </w:p>
        </w:tc>
        <w:tc>
          <w:tcPr>
            <w:tcW w:w="992"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kern w:val="0"/>
          <w:sz w:val="32"/>
          <w:szCs w:val="32"/>
        </w:rPr>
      </w:pPr>
      <w:r>
        <w:rPr>
          <w:rFonts w:ascii="Times New Roman" w:hAnsi="Times New Roman" w:eastAsia="仿宋" w:cs="Times New Roman"/>
          <w:kern w:val="0"/>
          <w:sz w:val="32"/>
          <w:szCs w:val="32"/>
        </w:rPr>
        <w:t>4.</w:t>
      </w:r>
      <w:r>
        <w:rPr>
          <w:rFonts w:hint="eastAsia" w:ascii="楷体_GB2312" w:hAnsi="楷体_GB2312" w:eastAsia="楷体_GB2312" w:cs="楷体_GB2312"/>
          <w:kern w:val="0"/>
          <w:sz w:val="32"/>
          <w:szCs w:val="32"/>
        </w:rPr>
        <w:t>技能试题样题——摇摆颗粒机的使用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（1）摇摆颗粒机的使用操作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检查（是否完整，螺栓紧固情况，润滑油是否充足，散风布袋是否畅通，排风捕尘是否正常）。根据所需粒度，调整斜挡板与衬板的间隙。接通电源，试运转。往机器内加入待粉碎物料（物料粉碎前必须经检查，不允许有金属）。粉碎完毕后，粉碎室、机腔内必须清洗干净。填写设备运行记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（2）摇摆颗粒机的使用操作评分表</w:t>
      </w:r>
    </w:p>
    <w:tbl>
      <w:tblPr>
        <w:tblStyle w:val="22"/>
        <w:tblW w:w="8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058"/>
        <w:gridCol w:w="709"/>
        <w:gridCol w:w="709"/>
        <w:gridCol w:w="453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105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评分点</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配分</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ind w:left="530" w:hanging="530" w:hangingChars="220"/>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评分标准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75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058"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生产前准备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生产工具准备</w:t>
            </w:r>
          </w:p>
        </w:tc>
        <w:tc>
          <w:tcPr>
            <w:tcW w:w="4536"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（1）检查核实清场情况，检查清场合格证，检查不当扣5分。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536"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（2）对设备状况进行检查，确保设备处于合格状态，检查不当扣5分。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536" w:type="dxa"/>
            <w:tcBorders>
              <w:top w:val="single" w:color="auto" w:sz="4" w:space="0"/>
              <w:left w:val="single" w:color="auto" w:sz="4" w:space="0"/>
              <w:bottom w:val="single" w:color="auto" w:sz="4" w:space="0"/>
              <w:right w:val="single" w:color="auto" w:sz="4" w:space="0"/>
            </w:tcBorders>
          </w:tcPr>
          <w:p>
            <w:pPr>
              <w:widowControl/>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（3）对生产用的工具的清洁状态进行检查，检查不当扣5分。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物料</w:t>
            </w:r>
          </w:p>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准备</w:t>
            </w:r>
          </w:p>
        </w:tc>
        <w:tc>
          <w:tcPr>
            <w:tcW w:w="4536"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（1）按生产指令领取原辅料，操作不当扣5分。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4536" w:type="dxa"/>
            <w:tcBorders>
              <w:top w:val="single" w:color="auto" w:sz="4" w:space="0"/>
              <w:left w:val="single" w:color="auto" w:sz="4" w:space="0"/>
              <w:bottom w:val="single" w:color="auto" w:sz="4" w:space="0"/>
              <w:right w:val="single" w:color="auto" w:sz="4" w:space="0"/>
            </w:tcBorders>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（2）核实所用的原辅料（检验报告单、规格、批号），核实不当扣5分。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75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058"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摇摆颗粒机操作</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25</w:t>
            </w:r>
          </w:p>
        </w:tc>
        <w:tc>
          <w:tcPr>
            <w:tcW w:w="52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（1）设备的检查，操作不当扣5分。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（2）设备的开启，操作不当扣5分。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（3）物料加入，操作不当扣5分。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（4）粘合剂的加入，操作不当扣5分。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tcPr>
          <w:p>
            <w:pPr>
              <w:spacing w:line="300" w:lineRule="auto"/>
              <w:jc w:val="left"/>
              <w:rPr>
                <w:rFonts w:ascii="Times New Roman" w:hAnsi="Times New Roman" w:eastAsia="仿宋" w:cs="Times New Roman"/>
                <w:sz w:val="24"/>
                <w:szCs w:val="24"/>
              </w:rPr>
            </w:pPr>
            <w:r>
              <w:rPr>
                <w:rFonts w:ascii="Times New Roman" w:hAnsi="Times New Roman" w:eastAsia="仿宋" w:cs="Times New Roman"/>
                <w:sz w:val="24"/>
                <w:szCs w:val="24"/>
              </w:rPr>
              <w:t>（5）出料，操作不当扣5分。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05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产品状态</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（1）制粒效果，效果差扣10分。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5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058"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生产结束清场</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（1）生产场地清洁，清洁不当扣5分。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（2）工具和容器清洁，清洁不当扣5分。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（3）生产设备清洁，清洁不当扣5分。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（4）清场记录填写，填写不当扣5分。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757"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058"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提问</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（1）常见的制粒的方式，回答错误扣10分。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 w:hRule="atLeast"/>
          <w:jc w:val="center"/>
        </w:trPr>
        <w:tc>
          <w:tcPr>
            <w:tcW w:w="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1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4"/>
                <w:szCs w:val="24"/>
              </w:rPr>
            </w:pPr>
          </w:p>
        </w:tc>
        <w:tc>
          <w:tcPr>
            <w:tcW w:w="524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（2）制粒的目的，回答错误扣10分。</w:t>
            </w:r>
          </w:p>
        </w:tc>
        <w:tc>
          <w:tcPr>
            <w:tcW w:w="1134" w:type="dxa"/>
            <w:tcBorders>
              <w:top w:val="single" w:color="auto" w:sz="4" w:space="0"/>
              <w:left w:val="single" w:color="auto" w:sz="4" w:space="0"/>
              <w:bottom w:val="single" w:color="auto" w:sz="4" w:space="0"/>
              <w:right w:val="single" w:color="auto" w:sz="4" w:space="0"/>
            </w:tcBorders>
          </w:tcPr>
          <w:p>
            <w:pPr>
              <w:widowControl/>
              <w:jc w:val="left"/>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实验</w:t>
            </w:r>
          </w:p>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重做</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0</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rPr>
                <w:rFonts w:ascii="Times New Roman" w:hAnsi="Times New Roman" w:eastAsia="仿宋" w:cs="Times New Roman"/>
                <w:sz w:val="24"/>
                <w:szCs w:val="24"/>
              </w:rPr>
            </w:pPr>
            <w:r>
              <w:rPr>
                <w:rFonts w:ascii="Times New Roman" w:hAnsi="Times New Roman" w:eastAsia="仿宋" w:cs="Times New Roman"/>
                <w:sz w:val="24"/>
                <w:szCs w:val="24"/>
              </w:rPr>
              <w:t>（1）实验每重做一次扣10分</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 w:hRule="atLeast"/>
          <w:jc w:val="center"/>
        </w:trPr>
        <w:tc>
          <w:tcPr>
            <w:tcW w:w="1815"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合计</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100</w:t>
            </w:r>
          </w:p>
        </w:tc>
        <w:tc>
          <w:tcPr>
            <w:tcW w:w="5245"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考核成绩</w:t>
            </w:r>
          </w:p>
        </w:tc>
        <w:tc>
          <w:tcPr>
            <w:tcW w:w="113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imes New Roman" w:hAnsi="Times New Roman" w:eastAsia="仿宋" w:cs="Times New Roman"/>
                <w:sz w:val="24"/>
                <w:szCs w:val="24"/>
              </w:rPr>
            </w:pPr>
          </w:p>
        </w:tc>
      </w:tr>
    </w:tbl>
    <w:p>
      <w:pPr>
        <w:widowControl/>
        <w:spacing w:line="400" w:lineRule="exact"/>
        <w:jc w:val="left"/>
        <w:rPr>
          <w:rFonts w:ascii="Times New Roman" w:hAnsi="Times New Roman" w:eastAsia="宋体" w:cs="Times New Roman"/>
          <w:sz w:val="24"/>
        </w:rPr>
      </w:pPr>
    </w:p>
    <w:p>
      <w:pPr>
        <w:rPr>
          <w:rFonts w:ascii="Times New Roman" w:hAnsi="Times New Roman" w:eastAsia="仿宋" w:cs="Times New Roman"/>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E3DA3E-9CE3-4E52-BA57-6161B0E45B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1B08DEE-B016-4B80-BA62-BEFFB380556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1547FA1-390A-44D3-872D-C72079B019BA}"/>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4" w:fontKey="{5A684354-55C0-4EE1-B5D5-5842C7D6D6C2}"/>
  </w:font>
  <w:font w:name="仿宋_GB2312">
    <w:panose1 w:val="02010609030101010101"/>
    <w:charset w:val="86"/>
    <w:family w:val="modern"/>
    <w:pitch w:val="default"/>
    <w:sig w:usb0="00000001" w:usb1="080E0000" w:usb2="00000000" w:usb3="00000000" w:csb0="00040000" w:csb1="00000000"/>
    <w:embedRegular r:id="rId5" w:fontKey="{5DBD71F9-C423-4B28-B692-AC15517567F3}"/>
  </w:font>
  <w:font w:name="楷体">
    <w:panose1 w:val="02010609060101010101"/>
    <w:charset w:val="86"/>
    <w:family w:val="modern"/>
    <w:pitch w:val="default"/>
    <w:sig w:usb0="800002BF" w:usb1="38CF7CFA" w:usb2="00000016" w:usb3="00000000" w:csb0="00040001" w:csb1="00000000"/>
    <w:embedRegular r:id="rId6" w:fontKey="{40E47241-3846-4052-B6A5-B8FF783668D4}"/>
  </w:font>
  <w:font w:name="楷体_GB2312">
    <w:panose1 w:val="02010609030101010101"/>
    <w:charset w:val="86"/>
    <w:family w:val="auto"/>
    <w:pitch w:val="default"/>
    <w:sig w:usb0="00000001" w:usb1="080E0000" w:usb2="00000000" w:usb3="00000000" w:csb0="00040000" w:csb1="00000000"/>
    <w:embedRegular r:id="rId7" w:fontKey="{CCE67A8E-7956-45C7-8176-530693156C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9C92D"/>
    <w:multiLevelType w:val="singleLevel"/>
    <w:tmpl w:val="C8A9C92D"/>
    <w:lvl w:ilvl="0" w:tentative="0">
      <w:start w:val="2"/>
      <w:numFmt w:val="decimal"/>
      <w:suff w:val="nothing"/>
      <w:lvlText w:val="（%1）"/>
      <w:lvlJc w:val="left"/>
    </w:lvl>
  </w:abstractNum>
  <w:abstractNum w:abstractNumId="1">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abstractNum w:abstractNumId="2">
    <w:nsid w:val="588593D4"/>
    <w:multiLevelType w:val="singleLevel"/>
    <w:tmpl w:val="588593D4"/>
    <w:lvl w:ilvl="0" w:tentative="0">
      <w:start w:val="2"/>
      <w:numFmt w:val="chineseCounting"/>
      <w:suff w:val="nothing"/>
      <w:lvlText w:val="%1、"/>
      <w:lvlJc w:val="left"/>
      <w:rPr>
        <w:rFonts w:hint="eastAsia"/>
      </w:rPr>
    </w:lvl>
  </w:abstractNum>
  <w:abstractNum w:abstractNumId="3">
    <w:nsid w:val="6AF404BA"/>
    <w:multiLevelType w:val="singleLevel"/>
    <w:tmpl w:val="6AF404BA"/>
    <w:lvl w:ilvl="0" w:tentative="0">
      <w:start w:val="1"/>
      <w:numFmt w:val="chineseCounting"/>
      <w:suff w:val="nothing"/>
      <w:lvlText w:val="（%1）"/>
      <w:lvlJc w:val="left"/>
      <w:pPr>
        <w:ind w:left="627" w:firstLine="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164638"/>
    <w:rsid w:val="00064D9C"/>
    <w:rsid w:val="00164638"/>
    <w:rsid w:val="00173F74"/>
    <w:rsid w:val="001B52EC"/>
    <w:rsid w:val="001C57D6"/>
    <w:rsid w:val="0025531E"/>
    <w:rsid w:val="002B1B2F"/>
    <w:rsid w:val="002C08FB"/>
    <w:rsid w:val="00347C6A"/>
    <w:rsid w:val="00362978"/>
    <w:rsid w:val="00390DC2"/>
    <w:rsid w:val="003C5F9E"/>
    <w:rsid w:val="003E65A5"/>
    <w:rsid w:val="004077CD"/>
    <w:rsid w:val="00410F6F"/>
    <w:rsid w:val="0041756A"/>
    <w:rsid w:val="004B7E90"/>
    <w:rsid w:val="004C4AF9"/>
    <w:rsid w:val="004D1BFB"/>
    <w:rsid w:val="004D210F"/>
    <w:rsid w:val="00517E60"/>
    <w:rsid w:val="005579B5"/>
    <w:rsid w:val="00580301"/>
    <w:rsid w:val="00630D75"/>
    <w:rsid w:val="00641F91"/>
    <w:rsid w:val="006D1CAB"/>
    <w:rsid w:val="006E082F"/>
    <w:rsid w:val="00715567"/>
    <w:rsid w:val="00722853"/>
    <w:rsid w:val="00732D69"/>
    <w:rsid w:val="00756F5E"/>
    <w:rsid w:val="007934AC"/>
    <w:rsid w:val="007C5CD6"/>
    <w:rsid w:val="00826C88"/>
    <w:rsid w:val="008825EC"/>
    <w:rsid w:val="00A353FF"/>
    <w:rsid w:val="00A81623"/>
    <w:rsid w:val="00A92744"/>
    <w:rsid w:val="00AA74AA"/>
    <w:rsid w:val="00B75939"/>
    <w:rsid w:val="00B92EC4"/>
    <w:rsid w:val="00C31103"/>
    <w:rsid w:val="00C922CB"/>
    <w:rsid w:val="00CD6D4D"/>
    <w:rsid w:val="00D30286"/>
    <w:rsid w:val="00D51A00"/>
    <w:rsid w:val="00D70D1D"/>
    <w:rsid w:val="00D76C8F"/>
    <w:rsid w:val="00D85324"/>
    <w:rsid w:val="00E52057"/>
    <w:rsid w:val="00E6132D"/>
    <w:rsid w:val="00EB4B04"/>
    <w:rsid w:val="00F211A4"/>
    <w:rsid w:val="00F60D40"/>
    <w:rsid w:val="00FB697E"/>
    <w:rsid w:val="00FE13D3"/>
    <w:rsid w:val="00FE286D"/>
    <w:rsid w:val="01DF2FBF"/>
    <w:rsid w:val="06440B61"/>
    <w:rsid w:val="07760D24"/>
    <w:rsid w:val="08132B36"/>
    <w:rsid w:val="097B5979"/>
    <w:rsid w:val="0A1E247F"/>
    <w:rsid w:val="0A543BF3"/>
    <w:rsid w:val="0A9F74E1"/>
    <w:rsid w:val="0B3B0803"/>
    <w:rsid w:val="0C4B458D"/>
    <w:rsid w:val="0D7C508B"/>
    <w:rsid w:val="0E383E51"/>
    <w:rsid w:val="0E7E4F05"/>
    <w:rsid w:val="11932466"/>
    <w:rsid w:val="14D5166B"/>
    <w:rsid w:val="1635605A"/>
    <w:rsid w:val="1A732EA7"/>
    <w:rsid w:val="1B956342"/>
    <w:rsid w:val="1BA86F44"/>
    <w:rsid w:val="1C5E51A5"/>
    <w:rsid w:val="1D0C34AD"/>
    <w:rsid w:val="208D70E3"/>
    <w:rsid w:val="20C87F86"/>
    <w:rsid w:val="21B14FAD"/>
    <w:rsid w:val="224260E7"/>
    <w:rsid w:val="22871BA8"/>
    <w:rsid w:val="22DE2D0C"/>
    <w:rsid w:val="22F22EBC"/>
    <w:rsid w:val="23D168CA"/>
    <w:rsid w:val="24011538"/>
    <w:rsid w:val="254D0A1F"/>
    <w:rsid w:val="2B9108F6"/>
    <w:rsid w:val="2CB20B69"/>
    <w:rsid w:val="2FCF4349"/>
    <w:rsid w:val="302B43D3"/>
    <w:rsid w:val="31CE21D7"/>
    <w:rsid w:val="34482D17"/>
    <w:rsid w:val="34BA269A"/>
    <w:rsid w:val="3550421C"/>
    <w:rsid w:val="36EA5E9C"/>
    <w:rsid w:val="38006091"/>
    <w:rsid w:val="39F62723"/>
    <w:rsid w:val="3B3E5F19"/>
    <w:rsid w:val="41631342"/>
    <w:rsid w:val="426474CB"/>
    <w:rsid w:val="45EF0EF1"/>
    <w:rsid w:val="46B25D8E"/>
    <w:rsid w:val="4CEA7259"/>
    <w:rsid w:val="4D5B564E"/>
    <w:rsid w:val="50BC1852"/>
    <w:rsid w:val="52074B9B"/>
    <w:rsid w:val="52F50A32"/>
    <w:rsid w:val="56A02431"/>
    <w:rsid w:val="586476F8"/>
    <w:rsid w:val="58C514C8"/>
    <w:rsid w:val="59A22B6A"/>
    <w:rsid w:val="5B6000E9"/>
    <w:rsid w:val="5C3213C6"/>
    <w:rsid w:val="5DE30C7E"/>
    <w:rsid w:val="60F447F6"/>
    <w:rsid w:val="646142B1"/>
    <w:rsid w:val="64EA7B6A"/>
    <w:rsid w:val="650C622B"/>
    <w:rsid w:val="65825725"/>
    <w:rsid w:val="664E0ACC"/>
    <w:rsid w:val="66CD688B"/>
    <w:rsid w:val="673159DC"/>
    <w:rsid w:val="67D470E6"/>
    <w:rsid w:val="68321C74"/>
    <w:rsid w:val="68EE73E8"/>
    <w:rsid w:val="69823559"/>
    <w:rsid w:val="6A7E0644"/>
    <w:rsid w:val="6B0A479A"/>
    <w:rsid w:val="6BF260A0"/>
    <w:rsid w:val="6DE529C3"/>
    <w:rsid w:val="6E3B24B4"/>
    <w:rsid w:val="6EC2363D"/>
    <w:rsid w:val="70A20554"/>
    <w:rsid w:val="73BA6313"/>
    <w:rsid w:val="74053242"/>
    <w:rsid w:val="78D820A5"/>
    <w:rsid w:val="793F3591"/>
    <w:rsid w:val="79DB5E6A"/>
    <w:rsid w:val="7BD1570A"/>
    <w:rsid w:val="7F66469B"/>
    <w:rsid w:val="7FA56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qFormat/>
    <w:uiPriority w:val="9"/>
    <w:pPr>
      <w:keepNext/>
      <w:keepLines/>
      <w:pageBreakBefore/>
      <w:numPr>
        <w:ilvl w:val="0"/>
        <w:numId w:val="1"/>
      </w:numPr>
      <w:spacing w:before="340" w:after="330" w:line="578" w:lineRule="auto"/>
      <w:jc w:val="left"/>
      <w:outlineLvl w:val="0"/>
    </w:pPr>
    <w:rPr>
      <w:rFonts w:ascii="Calibri" w:hAnsi="Calibri" w:eastAsia="宋体" w:cs="Times New Roman"/>
      <w:b/>
      <w:bCs/>
      <w:kern w:val="44"/>
      <w:sz w:val="44"/>
      <w:szCs w:val="44"/>
    </w:rPr>
  </w:style>
  <w:style w:type="paragraph" w:styleId="3">
    <w:name w:val="heading 2"/>
    <w:basedOn w:val="1"/>
    <w:next w:val="1"/>
    <w:link w:val="33"/>
    <w:qFormat/>
    <w:uiPriority w:val="0"/>
    <w:pPr>
      <w:keepLines/>
      <w:numPr>
        <w:ilvl w:val="1"/>
        <w:numId w:val="1"/>
      </w:numPr>
      <w:spacing w:before="260" w:after="260" w:line="415" w:lineRule="auto"/>
      <w:jc w:val="left"/>
      <w:outlineLvl w:val="1"/>
    </w:pPr>
    <w:rPr>
      <w:rFonts w:ascii="Cambria" w:hAnsi="Cambria" w:eastAsia="宋体" w:cs="Times New Roman"/>
      <w:b/>
      <w:bCs/>
      <w:sz w:val="32"/>
      <w:szCs w:val="32"/>
    </w:rPr>
  </w:style>
  <w:style w:type="paragraph" w:styleId="4">
    <w:name w:val="heading 3"/>
    <w:basedOn w:val="1"/>
    <w:next w:val="1"/>
    <w:link w:val="34"/>
    <w:qFormat/>
    <w:uiPriority w:val="0"/>
    <w:pPr>
      <w:keepNext/>
      <w:keepLines/>
      <w:numPr>
        <w:ilvl w:val="2"/>
        <w:numId w:val="1"/>
      </w:numPr>
      <w:spacing w:before="120" w:after="120" w:line="415" w:lineRule="auto"/>
      <w:jc w:val="left"/>
      <w:outlineLvl w:val="2"/>
    </w:pPr>
    <w:rPr>
      <w:rFonts w:ascii="Calibri" w:hAnsi="Calibri" w:eastAsia="宋体" w:cs="Times New Roman"/>
      <w:b/>
      <w:bCs/>
      <w:sz w:val="32"/>
      <w:szCs w:val="32"/>
    </w:rPr>
  </w:style>
  <w:style w:type="paragraph" w:styleId="5">
    <w:name w:val="heading 4"/>
    <w:basedOn w:val="1"/>
    <w:next w:val="1"/>
    <w:link w:val="35"/>
    <w:qFormat/>
    <w:uiPriority w:val="0"/>
    <w:pPr>
      <w:keepNext/>
      <w:keepLines/>
      <w:numPr>
        <w:ilvl w:val="3"/>
        <w:numId w:val="1"/>
      </w:numPr>
      <w:spacing w:line="360" w:lineRule="auto"/>
      <w:outlineLvl w:val="3"/>
    </w:pPr>
    <w:rPr>
      <w:rFonts w:ascii="仿宋" w:hAnsi="仿宋" w:eastAsia="仿宋" w:cs="Times New Roman"/>
      <w:bCs/>
      <w:sz w:val="28"/>
      <w:szCs w:val="28"/>
    </w:rPr>
  </w:style>
  <w:style w:type="paragraph" w:styleId="6">
    <w:name w:val="heading 5"/>
    <w:basedOn w:val="1"/>
    <w:next w:val="1"/>
    <w:link w:val="36"/>
    <w:qFormat/>
    <w:uiPriority w:val="0"/>
    <w:pPr>
      <w:keepNext/>
      <w:keepLines/>
      <w:numPr>
        <w:ilvl w:val="4"/>
        <w:numId w:val="1"/>
      </w:numPr>
      <w:spacing w:before="120" w:after="120" w:line="377" w:lineRule="auto"/>
      <w:outlineLvl w:val="4"/>
    </w:pPr>
    <w:rPr>
      <w:rFonts w:ascii="Calibri" w:hAnsi="Calibri" w:eastAsia="宋体" w:cs="Times New Roman"/>
      <w:b/>
      <w:bCs/>
      <w:sz w:val="28"/>
      <w:szCs w:val="28"/>
    </w:rPr>
  </w:style>
  <w:style w:type="paragraph" w:styleId="7">
    <w:name w:val="heading 6"/>
    <w:basedOn w:val="1"/>
    <w:next w:val="1"/>
    <w:link w:val="37"/>
    <w:qFormat/>
    <w:uiPriority w:val="0"/>
    <w:pPr>
      <w:keepNext/>
      <w:keepLines/>
      <w:numPr>
        <w:ilvl w:val="5"/>
        <w:numId w:val="1"/>
      </w:numPr>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38"/>
    <w:qFormat/>
    <w:uiPriority w:val="0"/>
    <w:pPr>
      <w:keepNext/>
      <w:keepLines/>
      <w:numPr>
        <w:ilvl w:val="6"/>
        <w:numId w:val="1"/>
      </w:numPr>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39"/>
    <w:qFormat/>
    <w:uiPriority w:val="0"/>
    <w:pPr>
      <w:keepNext/>
      <w:keepLines/>
      <w:numPr>
        <w:ilvl w:val="7"/>
        <w:numId w:val="1"/>
      </w:numPr>
      <w:spacing w:before="240" w:after="64" w:line="320" w:lineRule="auto"/>
      <w:outlineLvl w:val="7"/>
    </w:pPr>
    <w:rPr>
      <w:rFonts w:ascii="Cambria" w:hAnsi="Cambria" w:eastAsia="宋体" w:cs="Times New Roman"/>
      <w:sz w:val="24"/>
      <w:szCs w:val="24"/>
    </w:rPr>
  </w:style>
  <w:style w:type="paragraph" w:styleId="10">
    <w:name w:val="heading 9"/>
    <w:basedOn w:val="1"/>
    <w:next w:val="1"/>
    <w:link w:val="40"/>
    <w:qFormat/>
    <w:uiPriority w:val="0"/>
    <w:pPr>
      <w:keepNext/>
      <w:keepLines/>
      <w:numPr>
        <w:ilvl w:val="8"/>
        <w:numId w:val="1"/>
      </w:numPr>
      <w:spacing w:before="240" w:after="64" w:line="320" w:lineRule="auto"/>
      <w:outlineLvl w:val="8"/>
    </w:pPr>
    <w:rPr>
      <w:rFonts w:ascii="Cambria" w:hAnsi="Cambria" w:eastAsia="宋体" w:cs="Times New Roman"/>
      <w:szCs w:val="21"/>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58"/>
    <w:qFormat/>
    <w:uiPriority w:val="0"/>
    <w:pPr>
      <w:spacing w:beforeLines="50" w:afterLines="50" w:line="360" w:lineRule="auto"/>
      <w:ind w:firstLine="480" w:firstLineChars="200"/>
    </w:pPr>
    <w:rPr>
      <w:rFonts w:ascii="宋体" w:hAnsi="宋体" w:eastAsia="宋体"/>
      <w:sz w:val="24"/>
      <w:szCs w:val="24"/>
    </w:rPr>
  </w:style>
  <w:style w:type="paragraph" w:styleId="12">
    <w:name w:val="caption"/>
    <w:basedOn w:val="1"/>
    <w:next w:val="1"/>
    <w:link w:val="43"/>
    <w:qFormat/>
    <w:uiPriority w:val="0"/>
    <w:pPr>
      <w:widowControl/>
      <w:spacing w:before="120" w:after="240"/>
      <w:jc w:val="center"/>
    </w:pPr>
    <w:rPr>
      <w:rFonts w:ascii="Times New Roman" w:hAnsi="Times New Roman" w:eastAsia="宋体"/>
      <w:bCs/>
      <w:szCs w:val="21"/>
    </w:rPr>
  </w:style>
  <w:style w:type="paragraph" w:styleId="13">
    <w:name w:val="annotation text"/>
    <w:basedOn w:val="1"/>
    <w:link w:val="62"/>
    <w:unhideWhenUsed/>
    <w:qFormat/>
    <w:uiPriority w:val="0"/>
    <w:pPr>
      <w:jc w:val="left"/>
    </w:pPr>
  </w:style>
  <w:style w:type="paragraph" w:styleId="14">
    <w:name w:val="Plain Text"/>
    <w:basedOn w:val="1"/>
    <w:link w:val="44"/>
    <w:qFormat/>
    <w:uiPriority w:val="0"/>
    <w:rPr>
      <w:rFonts w:ascii="宋体" w:hAnsi="Courier New" w:eastAsia="宋体" w:cs="Courier New"/>
      <w:szCs w:val="21"/>
    </w:rPr>
  </w:style>
  <w:style w:type="paragraph" w:styleId="15">
    <w:name w:val="Balloon Text"/>
    <w:basedOn w:val="1"/>
    <w:link w:val="66"/>
    <w:semiHidden/>
    <w:qFormat/>
    <w:uiPriority w:val="0"/>
    <w:rPr>
      <w:rFonts w:ascii="Calibri" w:hAnsi="Calibri" w:eastAsia="宋体" w:cs="Times New Roman"/>
      <w:sz w:val="18"/>
      <w:szCs w:val="18"/>
    </w:rPr>
  </w:style>
  <w:style w:type="paragraph" w:styleId="16">
    <w:name w:val="footer"/>
    <w:basedOn w:val="1"/>
    <w:link w:val="31"/>
    <w:unhideWhenUsed/>
    <w:qFormat/>
    <w:uiPriority w:val="99"/>
    <w:pPr>
      <w:tabs>
        <w:tab w:val="center" w:pos="4153"/>
        <w:tab w:val="right" w:pos="8306"/>
      </w:tabs>
      <w:snapToGrid w:val="0"/>
      <w:jc w:val="left"/>
    </w:pPr>
    <w:rPr>
      <w:sz w:val="18"/>
      <w:szCs w:val="18"/>
    </w:rPr>
  </w:style>
  <w:style w:type="paragraph" w:styleId="17">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HTML Preformatted"/>
    <w:basedOn w:val="1"/>
    <w:link w:val="45"/>
    <w:unhideWhenUsed/>
    <w:qFormat/>
    <w:uiPriority w:val="99"/>
    <w:rPr>
      <w:rFonts w:ascii="Courier New" w:hAnsi="Courier New" w:eastAsia="宋体" w:cs="Courier New"/>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42"/>
    <w:qFormat/>
    <w:uiPriority w:val="0"/>
    <w:pPr>
      <w:spacing w:before="240" w:after="60"/>
      <w:jc w:val="center"/>
      <w:outlineLvl w:val="0"/>
    </w:pPr>
    <w:rPr>
      <w:rFonts w:ascii="Cambria" w:hAnsi="Cambria" w:eastAsia="宋体" w:cs="Times New Roman"/>
      <w:b/>
      <w:bCs/>
      <w:sz w:val="32"/>
      <w:szCs w:val="32"/>
    </w:rPr>
  </w:style>
  <w:style w:type="paragraph" w:styleId="21">
    <w:name w:val="annotation subject"/>
    <w:basedOn w:val="13"/>
    <w:next w:val="13"/>
    <w:link w:val="41"/>
    <w:qFormat/>
    <w:uiPriority w:val="0"/>
    <w:rPr>
      <w:rFonts w:ascii="Times New Roman" w:hAnsi="Times New Roman" w:eastAsia="宋体"/>
      <w:b/>
      <w:bCs/>
      <w:szCs w:val="24"/>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22"/>
    <w:rPr>
      <w:b/>
      <w:bCs/>
    </w:rPr>
  </w:style>
  <w:style w:type="character" w:styleId="26">
    <w:name w:val="page number"/>
    <w:basedOn w:val="24"/>
    <w:qFormat/>
    <w:uiPriority w:val="0"/>
  </w:style>
  <w:style w:type="character" w:styleId="27">
    <w:name w:val="FollowedHyperlink"/>
    <w:unhideWhenUsed/>
    <w:qFormat/>
    <w:uiPriority w:val="99"/>
    <w:rPr>
      <w:color w:val="800080"/>
      <w:u w:val="single"/>
    </w:rPr>
  </w:style>
  <w:style w:type="character" w:styleId="28">
    <w:name w:val="Hyperlink"/>
    <w:qFormat/>
    <w:uiPriority w:val="99"/>
    <w:rPr>
      <w:color w:val="0000FF"/>
      <w:u w:val="single"/>
    </w:rPr>
  </w:style>
  <w:style w:type="character" w:styleId="29">
    <w:name w:val="annotation reference"/>
    <w:qFormat/>
    <w:uiPriority w:val="0"/>
    <w:rPr>
      <w:sz w:val="21"/>
      <w:szCs w:val="21"/>
    </w:rPr>
  </w:style>
  <w:style w:type="character" w:customStyle="1" w:styleId="30">
    <w:name w:val="页眉 字符"/>
    <w:basedOn w:val="24"/>
    <w:link w:val="17"/>
    <w:qFormat/>
    <w:uiPriority w:val="99"/>
    <w:rPr>
      <w:sz w:val="18"/>
      <w:szCs w:val="18"/>
    </w:rPr>
  </w:style>
  <w:style w:type="character" w:customStyle="1" w:styleId="31">
    <w:name w:val="页脚 字符"/>
    <w:basedOn w:val="24"/>
    <w:link w:val="16"/>
    <w:qFormat/>
    <w:uiPriority w:val="99"/>
    <w:rPr>
      <w:sz w:val="18"/>
      <w:szCs w:val="18"/>
    </w:rPr>
  </w:style>
  <w:style w:type="character" w:customStyle="1" w:styleId="32">
    <w:name w:val="标题 1 字符"/>
    <w:basedOn w:val="24"/>
    <w:link w:val="2"/>
    <w:qFormat/>
    <w:uiPriority w:val="9"/>
    <w:rPr>
      <w:rFonts w:ascii="Calibri" w:hAnsi="Calibri" w:cs="Times New Roman"/>
      <w:b/>
      <w:bCs/>
      <w:kern w:val="44"/>
      <w:sz w:val="44"/>
      <w:szCs w:val="44"/>
    </w:rPr>
  </w:style>
  <w:style w:type="character" w:customStyle="1" w:styleId="33">
    <w:name w:val="标题 2 字符"/>
    <w:basedOn w:val="24"/>
    <w:link w:val="3"/>
    <w:qFormat/>
    <w:uiPriority w:val="0"/>
    <w:rPr>
      <w:rFonts w:ascii="Cambria" w:hAnsi="Cambria" w:cs="Times New Roman"/>
      <w:b/>
      <w:bCs/>
      <w:sz w:val="32"/>
      <w:szCs w:val="32"/>
    </w:rPr>
  </w:style>
  <w:style w:type="character" w:customStyle="1" w:styleId="34">
    <w:name w:val="标题 3 字符"/>
    <w:basedOn w:val="24"/>
    <w:link w:val="4"/>
    <w:qFormat/>
    <w:uiPriority w:val="0"/>
    <w:rPr>
      <w:rFonts w:ascii="Calibri" w:hAnsi="Calibri" w:cs="Times New Roman"/>
      <w:b/>
      <w:bCs/>
      <w:sz w:val="32"/>
      <w:szCs w:val="32"/>
    </w:rPr>
  </w:style>
  <w:style w:type="character" w:customStyle="1" w:styleId="35">
    <w:name w:val="标题 4 字符"/>
    <w:basedOn w:val="24"/>
    <w:link w:val="5"/>
    <w:qFormat/>
    <w:uiPriority w:val="0"/>
    <w:rPr>
      <w:rFonts w:ascii="仿宋" w:hAnsi="仿宋" w:eastAsia="仿宋" w:cs="Times New Roman"/>
      <w:bCs/>
      <w:szCs w:val="28"/>
    </w:rPr>
  </w:style>
  <w:style w:type="character" w:customStyle="1" w:styleId="36">
    <w:name w:val="标题 5 字符"/>
    <w:basedOn w:val="24"/>
    <w:link w:val="6"/>
    <w:qFormat/>
    <w:uiPriority w:val="0"/>
    <w:rPr>
      <w:rFonts w:ascii="Calibri" w:hAnsi="Calibri" w:cs="Times New Roman"/>
      <w:b/>
      <w:bCs/>
      <w:szCs w:val="28"/>
    </w:rPr>
  </w:style>
  <w:style w:type="character" w:customStyle="1" w:styleId="37">
    <w:name w:val="标题 6 字符"/>
    <w:basedOn w:val="24"/>
    <w:link w:val="7"/>
    <w:qFormat/>
    <w:uiPriority w:val="0"/>
    <w:rPr>
      <w:rFonts w:ascii="Cambria" w:hAnsi="Cambria" w:cs="Times New Roman"/>
      <w:b/>
      <w:bCs/>
      <w:sz w:val="24"/>
      <w:szCs w:val="24"/>
    </w:rPr>
  </w:style>
  <w:style w:type="character" w:customStyle="1" w:styleId="38">
    <w:name w:val="标题 7 字符"/>
    <w:basedOn w:val="24"/>
    <w:link w:val="8"/>
    <w:qFormat/>
    <w:uiPriority w:val="0"/>
    <w:rPr>
      <w:rFonts w:ascii="Calibri" w:hAnsi="Calibri" w:cs="Times New Roman"/>
      <w:b/>
      <w:bCs/>
      <w:sz w:val="24"/>
      <w:szCs w:val="24"/>
    </w:rPr>
  </w:style>
  <w:style w:type="character" w:customStyle="1" w:styleId="39">
    <w:name w:val="标题 8 字符"/>
    <w:basedOn w:val="24"/>
    <w:link w:val="9"/>
    <w:qFormat/>
    <w:uiPriority w:val="0"/>
    <w:rPr>
      <w:rFonts w:ascii="Cambria" w:hAnsi="Cambria" w:cs="Times New Roman"/>
      <w:sz w:val="24"/>
      <w:szCs w:val="24"/>
    </w:rPr>
  </w:style>
  <w:style w:type="character" w:customStyle="1" w:styleId="40">
    <w:name w:val="标题 9 字符"/>
    <w:basedOn w:val="24"/>
    <w:link w:val="10"/>
    <w:qFormat/>
    <w:uiPriority w:val="0"/>
    <w:rPr>
      <w:rFonts w:ascii="Cambria" w:hAnsi="Cambria" w:cs="Times New Roman"/>
      <w:sz w:val="21"/>
      <w:szCs w:val="21"/>
    </w:rPr>
  </w:style>
  <w:style w:type="character" w:customStyle="1" w:styleId="41">
    <w:name w:val="批注主题 字符"/>
    <w:link w:val="21"/>
    <w:qFormat/>
    <w:uiPriority w:val="0"/>
    <w:rPr>
      <w:b/>
      <w:bCs/>
      <w:sz w:val="21"/>
      <w:szCs w:val="24"/>
    </w:rPr>
  </w:style>
  <w:style w:type="character" w:customStyle="1" w:styleId="42">
    <w:name w:val="标题 字符"/>
    <w:link w:val="20"/>
    <w:qFormat/>
    <w:uiPriority w:val="0"/>
    <w:rPr>
      <w:rFonts w:ascii="Cambria" w:hAnsi="Cambria" w:cs="Times New Roman"/>
      <w:b/>
      <w:bCs/>
      <w:sz w:val="32"/>
      <w:szCs w:val="32"/>
    </w:rPr>
  </w:style>
  <w:style w:type="character" w:customStyle="1" w:styleId="43">
    <w:name w:val="题注 字符"/>
    <w:link w:val="12"/>
    <w:qFormat/>
    <w:uiPriority w:val="0"/>
    <w:rPr>
      <w:bCs/>
      <w:sz w:val="21"/>
      <w:szCs w:val="21"/>
    </w:rPr>
  </w:style>
  <w:style w:type="character" w:customStyle="1" w:styleId="44">
    <w:name w:val="纯文本 字符"/>
    <w:link w:val="14"/>
    <w:qFormat/>
    <w:uiPriority w:val="0"/>
    <w:rPr>
      <w:rFonts w:ascii="宋体" w:hAnsi="Courier New" w:cs="Courier New"/>
      <w:sz w:val="21"/>
      <w:szCs w:val="21"/>
    </w:rPr>
  </w:style>
  <w:style w:type="character" w:customStyle="1" w:styleId="45">
    <w:name w:val="HTML 预设格式 字符"/>
    <w:link w:val="18"/>
    <w:qFormat/>
    <w:uiPriority w:val="99"/>
    <w:rPr>
      <w:rFonts w:ascii="Courier New" w:hAnsi="Courier New" w:cs="Courier New"/>
    </w:rPr>
  </w:style>
  <w:style w:type="character" w:customStyle="1" w:styleId="46">
    <w:name w:val="批注文字 字符"/>
    <w:qFormat/>
    <w:uiPriority w:val="0"/>
    <w:rPr>
      <w:kern w:val="2"/>
      <w:sz w:val="21"/>
      <w:szCs w:val="24"/>
    </w:rPr>
  </w:style>
  <w:style w:type="character" w:customStyle="1" w:styleId="47">
    <w:name w:val="正文s Char"/>
    <w:link w:val="48"/>
    <w:qFormat/>
    <w:uiPriority w:val="0"/>
    <w:rPr>
      <w:rFonts w:ascii="Calibri" w:hAnsi="Calibri"/>
      <w:sz w:val="24"/>
    </w:rPr>
  </w:style>
  <w:style w:type="paragraph" w:customStyle="1" w:styleId="48">
    <w:name w:val="正文s"/>
    <w:basedOn w:val="1"/>
    <w:link w:val="47"/>
    <w:qFormat/>
    <w:uiPriority w:val="0"/>
    <w:pPr>
      <w:spacing w:line="360" w:lineRule="auto"/>
      <w:ind w:firstLine="480" w:firstLineChars="200"/>
    </w:pPr>
    <w:rPr>
      <w:rFonts w:ascii="Calibri" w:hAnsi="Calibri" w:eastAsia="宋体"/>
      <w:sz w:val="24"/>
    </w:rPr>
  </w:style>
  <w:style w:type="character" w:customStyle="1" w:styleId="49">
    <w:name w:val="Bid_正文 Char"/>
    <w:link w:val="50"/>
    <w:qFormat/>
    <w:uiPriority w:val="0"/>
    <w:rPr>
      <w:sz w:val="24"/>
    </w:rPr>
  </w:style>
  <w:style w:type="paragraph" w:customStyle="1" w:styleId="50">
    <w:name w:val="Bid_正文"/>
    <w:basedOn w:val="11"/>
    <w:link w:val="49"/>
    <w:qFormat/>
    <w:uiPriority w:val="0"/>
    <w:pPr>
      <w:spacing w:beforeLines="0"/>
    </w:pPr>
    <w:rPr>
      <w:rFonts w:ascii="Times New Roman" w:hAnsi="Times New Roman"/>
      <w:szCs w:val="22"/>
    </w:rPr>
  </w:style>
  <w:style w:type="character" w:customStyle="1" w:styleId="51">
    <w:name w:val="N.N.N.N Char"/>
    <w:link w:val="52"/>
    <w:qFormat/>
    <w:locked/>
    <w:uiPriority w:val="0"/>
    <w:rPr>
      <w:rFonts w:ascii="微软雅黑" w:hAnsi="微软雅黑" w:eastAsia="微软雅黑"/>
      <w:b/>
      <w:sz w:val="24"/>
      <w:szCs w:val="28"/>
    </w:rPr>
  </w:style>
  <w:style w:type="paragraph" w:customStyle="1" w:styleId="52">
    <w:name w:val="N.N.N.N"/>
    <w:basedOn w:val="1"/>
    <w:next w:val="1"/>
    <w:link w:val="51"/>
    <w:qFormat/>
    <w:uiPriority w:val="0"/>
    <w:pPr>
      <w:tabs>
        <w:tab w:val="left" w:pos="360"/>
      </w:tabs>
      <w:spacing w:beforeLines="50" w:afterLines="50" w:line="400" w:lineRule="exact"/>
      <w:ind w:right="240" w:rightChars="100"/>
      <w:jc w:val="left"/>
      <w:outlineLvl w:val="3"/>
    </w:pPr>
    <w:rPr>
      <w:rFonts w:ascii="微软雅黑" w:hAnsi="微软雅黑" w:eastAsia="微软雅黑"/>
      <w:b/>
      <w:sz w:val="24"/>
      <w:szCs w:val="28"/>
    </w:rPr>
  </w:style>
  <w:style w:type="character" w:customStyle="1" w:styleId="53">
    <w:name w:val="HTML 预设格式 Char1"/>
    <w:qFormat/>
    <w:uiPriority w:val="0"/>
    <w:rPr>
      <w:rFonts w:ascii="Courier New" w:hAnsi="Courier New" w:cs="Courier New"/>
      <w:kern w:val="2"/>
    </w:rPr>
  </w:style>
  <w:style w:type="character" w:customStyle="1" w:styleId="54">
    <w:name w:val="列出段落 Char"/>
    <w:link w:val="55"/>
    <w:qFormat/>
    <w:locked/>
    <w:uiPriority w:val="34"/>
    <w:rPr>
      <w:rFonts w:ascii="Calibri" w:hAnsi="Calibri"/>
      <w:sz w:val="21"/>
    </w:rPr>
  </w:style>
  <w:style w:type="paragraph" w:customStyle="1" w:styleId="55">
    <w:name w:val="列出段落1"/>
    <w:basedOn w:val="1"/>
    <w:link w:val="54"/>
    <w:qFormat/>
    <w:uiPriority w:val="34"/>
    <w:pPr>
      <w:ind w:firstLine="420" w:firstLineChars="200"/>
    </w:pPr>
    <w:rPr>
      <w:rFonts w:ascii="Calibri" w:hAnsi="Calibri" w:eastAsia="宋体"/>
    </w:rPr>
  </w:style>
  <w:style w:type="character" w:customStyle="1" w:styleId="56">
    <w:name w:val="N.N.N Char"/>
    <w:link w:val="57"/>
    <w:qFormat/>
    <w:uiPriority w:val="0"/>
    <w:rPr>
      <w:rFonts w:ascii="微软雅黑" w:hAnsi="微软雅黑" w:eastAsia="微软雅黑"/>
      <w:b/>
      <w:szCs w:val="28"/>
    </w:rPr>
  </w:style>
  <w:style w:type="paragraph" w:customStyle="1" w:styleId="57">
    <w:name w:val="N.N.N"/>
    <w:basedOn w:val="1"/>
    <w:next w:val="1"/>
    <w:link w:val="56"/>
    <w:qFormat/>
    <w:uiPriority w:val="0"/>
    <w:pPr>
      <w:tabs>
        <w:tab w:val="left" w:pos="360"/>
      </w:tabs>
      <w:spacing w:before="156" w:after="156" w:line="480" w:lineRule="auto"/>
      <w:jc w:val="left"/>
      <w:outlineLvl w:val="2"/>
    </w:pPr>
    <w:rPr>
      <w:rFonts w:ascii="微软雅黑" w:hAnsi="微软雅黑" w:eastAsia="微软雅黑"/>
      <w:b/>
      <w:sz w:val="28"/>
      <w:szCs w:val="28"/>
    </w:rPr>
  </w:style>
  <w:style w:type="character" w:customStyle="1" w:styleId="58">
    <w:name w:val="正文缩进 字符"/>
    <w:link w:val="11"/>
    <w:qFormat/>
    <w:uiPriority w:val="0"/>
    <w:rPr>
      <w:rFonts w:ascii="宋体" w:hAnsi="宋体"/>
      <w:sz w:val="24"/>
      <w:szCs w:val="24"/>
    </w:rPr>
  </w:style>
  <w:style w:type="character" w:customStyle="1" w:styleId="59">
    <w:name w:val="p111"/>
    <w:qFormat/>
    <w:uiPriority w:val="0"/>
    <w:rPr>
      <w:rFonts w:hint="default" w:ascii="ˎ̥" w:hAnsi="ˎ̥"/>
      <w:sz w:val="22"/>
      <w:szCs w:val="22"/>
    </w:rPr>
  </w:style>
  <w:style w:type="character" w:customStyle="1" w:styleId="60">
    <w:name w:val="标题 字符1"/>
    <w:basedOn w:val="24"/>
    <w:qFormat/>
    <w:uiPriority w:val="10"/>
    <w:rPr>
      <w:rFonts w:asciiTheme="majorHAnsi" w:hAnsiTheme="majorHAnsi" w:eastAsiaTheme="majorEastAsia" w:cstheme="majorBidi"/>
      <w:b/>
      <w:bCs/>
      <w:sz w:val="32"/>
      <w:szCs w:val="32"/>
    </w:rPr>
  </w:style>
  <w:style w:type="character" w:customStyle="1" w:styleId="61">
    <w:name w:val="HTML 预设格式 字符1"/>
    <w:basedOn w:val="24"/>
    <w:semiHidden/>
    <w:qFormat/>
    <w:uiPriority w:val="99"/>
    <w:rPr>
      <w:rFonts w:ascii="Courier New" w:hAnsi="Courier New" w:cs="Courier New" w:eastAsiaTheme="minorEastAsia"/>
      <w:sz w:val="20"/>
      <w:szCs w:val="20"/>
    </w:rPr>
  </w:style>
  <w:style w:type="character" w:customStyle="1" w:styleId="62">
    <w:name w:val="批注文字 字符1"/>
    <w:basedOn w:val="24"/>
    <w:link w:val="13"/>
    <w:semiHidden/>
    <w:qFormat/>
    <w:uiPriority w:val="99"/>
    <w:rPr>
      <w:rFonts w:asciiTheme="minorHAnsi" w:hAnsiTheme="minorHAnsi" w:eastAsiaTheme="minorEastAsia"/>
      <w:sz w:val="21"/>
    </w:rPr>
  </w:style>
  <w:style w:type="character" w:customStyle="1" w:styleId="63">
    <w:name w:val="批注主题 字符1"/>
    <w:basedOn w:val="62"/>
    <w:semiHidden/>
    <w:qFormat/>
    <w:uiPriority w:val="99"/>
    <w:rPr>
      <w:rFonts w:asciiTheme="minorHAnsi" w:hAnsiTheme="minorHAnsi" w:eastAsiaTheme="minorEastAsia"/>
      <w:b/>
      <w:bCs/>
      <w:sz w:val="21"/>
    </w:rPr>
  </w:style>
  <w:style w:type="character" w:customStyle="1" w:styleId="64">
    <w:name w:val="纯文本 字符1"/>
    <w:basedOn w:val="24"/>
    <w:semiHidden/>
    <w:qFormat/>
    <w:uiPriority w:val="99"/>
    <w:rPr>
      <w:rFonts w:hAnsi="Courier New" w:cs="Courier New" w:asciiTheme="minorEastAsia" w:eastAsiaTheme="minorEastAsia"/>
      <w:sz w:val="21"/>
    </w:rPr>
  </w:style>
  <w:style w:type="paragraph" w:customStyle="1" w:styleId="65">
    <w:name w:val="_Style 56"/>
    <w:basedOn w:val="1"/>
    <w:next w:val="1"/>
    <w:qFormat/>
    <w:uiPriority w:val="0"/>
    <w:rPr>
      <w:rFonts w:ascii="Calibri" w:hAnsi="Calibri" w:eastAsia="宋体" w:cs="Times New Roman"/>
      <w:szCs w:val="24"/>
    </w:rPr>
  </w:style>
  <w:style w:type="character" w:customStyle="1" w:styleId="66">
    <w:name w:val="批注框文本 字符"/>
    <w:basedOn w:val="24"/>
    <w:link w:val="15"/>
    <w:semiHidden/>
    <w:qFormat/>
    <w:uiPriority w:val="0"/>
    <w:rPr>
      <w:rFonts w:ascii="Calibri" w:hAnsi="Calibri" w:cs="Times New Roman"/>
      <w:sz w:val="18"/>
      <w:szCs w:val="18"/>
    </w:rPr>
  </w:style>
  <w:style w:type="paragraph" w:customStyle="1" w:styleId="67">
    <w:name w:val="font6"/>
    <w:basedOn w:val="1"/>
    <w:qFormat/>
    <w:uiPriority w:val="0"/>
    <w:pPr>
      <w:widowControl/>
      <w:spacing w:before="100" w:beforeAutospacing="1" w:after="100" w:afterAutospacing="1"/>
      <w:jc w:val="left"/>
    </w:pPr>
    <w:rPr>
      <w:rFonts w:ascii="Calibri" w:hAnsi="Calibri" w:eastAsia="宋体" w:cs="Times New Roman"/>
      <w:kern w:val="0"/>
      <w:sz w:val="20"/>
      <w:szCs w:val="20"/>
    </w:rPr>
  </w:style>
  <w:style w:type="paragraph" w:customStyle="1" w:styleId="6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kern w:val="0"/>
      <w:sz w:val="20"/>
      <w:szCs w:val="20"/>
    </w:rPr>
  </w:style>
  <w:style w:type="paragraph" w:customStyle="1" w:styleId="7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2">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3">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4">
    <w:name w:val="srni列表"/>
    <w:basedOn w:val="1"/>
    <w:qFormat/>
    <w:uiPriority w:val="0"/>
    <w:pPr>
      <w:tabs>
        <w:tab w:val="left" w:pos="425"/>
      </w:tabs>
      <w:spacing w:line="560" w:lineRule="exact"/>
      <w:ind w:left="851"/>
    </w:pPr>
    <w:rPr>
      <w:rFonts w:ascii="宋体" w:hAnsi="宋体" w:eastAsia="仿宋" w:cs="Times New Roman"/>
      <w:sz w:val="28"/>
      <w:szCs w:val="24"/>
    </w:rPr>
  </w:style>
  <w:style w:type="paragraph" w:styleId="75">
    <w:name w:val="No Spacing"/>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8C19FF-A4A8-494D-93AA-8B777241B880}">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13</Pages>
  <Words>5055</Words>
  <Characters>5312</Characters>
  <Lines>45</Lines>
  <Paragraphs>12</Paragraphs>
  <TotalTime>1</TotalTime>
  <ScaleCrop>false</ScaleCrop>
  <LinksUpToDate>false</LinksUpToDate>
  <CharactersWithSpaces>5331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2020-07-16T10:20:00Z</dcterms:created>
  <dc:creator>jsnlx</dc:creator>
  <cp:lastModifiedBy>hp</cp:lastModifiedBy>
  <dcterms:modified xsi:type="dcterms:W3CDTF">2023-09-12T06:58:46Z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FAB28A1B143D4211A570CEA1CD02CDE8_13</vt:lpwstr>
  </property>
</Properties>
</file>