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Times New Roman" w:hAnsi="Times New Roman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>省级</w:t>
      </w:r>
      <w:r>
        <w:rPr>
          <w:rFonts w:hint="eastAsia" w:ascii="Times New Roman" w:hAnsi="Times New Roman" w:eastAsia="黑体"/>
          <w:sz w:val="36"/>
          <w:szCs w:val="36"/>
        </w:rPr>
        <w:t>专项</w:t>
      </w:r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>课题</w:t>
      </w:r>
      <w:r>
        <w:rPr>
          <w:rFonts w:hint="eastAsia" w:ascii="Times New Roman" w:hAnsi="Times New Roman" w:eastAsia="黑体"/>
          <w:sz w:val="36"/>
          <w:szCs w:val="36"/>
        </w:rPr>
        <w:t>申报分配指标</w:t>
      </w:r>
    </w:p>
    <w:tbl>
      <w:tblPr>
        <w:tblStyle w:val="2"/>
        <w:tblpPr w:leftFromText="180" w:rightFromText="180" w:vertAnchor="text" w:horzAnchor="page" w:tblpX="3001" w:tblpY="530"/>
        <w:tblOverlap w:val="never"/>
        <w:tblW w:w="5762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33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地区</w:t>
            </w:r>
          </w:p>
        </w:tc>
        <w:tc>
          <w:tcPr>
            <w:tcW w:w="3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招生考试改革专项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南京市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无锡市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徐州市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常州市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苏州市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南通市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连云港市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淮安市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盐城市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扬州市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镇江市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泰州市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宿迁市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本科院校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/校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高职院校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/校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D6FD8"/>
    <w:rsid w:val="037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2021-07-27T08:35:00Z</dcterms:created>
  <dc:creator>Administrator</dc:creator>
  <cp:lastModifiedBy>Administrator</cp:lastModifiedBy>
  <dcterms:modified xsi:type="dcterms:W3CDTF">2021-07-27T08:36:13Z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