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F4F8D">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p>
    <w:p w14:paraId="75D65582">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p>
    <w:p w14:paraId="73C2EA76">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p>
    <w:p w14:paraId="39CA511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p>
    <w:p w14:paraId="70F66C6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p>
    <w:p w14:paraId="0E23C38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p>
    <w:p w14:paraId="5C55CF26">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pPr>
      <w:r>
        <w:rPr>
          <w:rFonts w:hint="eastAsia"/>
        </w:rPr>
        <w:t>苏教考招〔2025〕</w:t>
      </w:r>
      <w:r>
        <w:rPr>
          <w:rFonts w:hint="eastAsia"/>
          <w:lang w:val="en-US" w:eastAsia="zh-CN"/>
        </w:rPr>
        <w:t>30</w:t>
      </w:r>
      <w:r>
        <w:rPr>
          <w:rFonts w:hint="eastAsia"/>
        </w:rPr>
        <w:t>号</w:t>
      </w:r>
    </w:p>
    <w:p w14:paraId="532D373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p>
    <w:p w14:paraId="661C1A6D">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ascii="方正小标宋_GBK" w:eastAsia="方正小标宋_GBK"/>
          <w:sz w:val="44"/>
          <w:szCs w:val="32"/>
        </w:rPr>
      </w:pPr>
      <w:bookmarkStart w:id="0" w:name="_GoBack"/>
      <w:bookmarkEnd w:id="0"/>
    </w:p>
    <w:p w14:paraId="69E901D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省教育考试院关于做好</w:t>
      </w:r>
    </w:p>
    <w:p w14:paraId="7C2F9DC9">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2026年普通高校招生体检工作的通知</w:t>
      </w:r>
    </w:p>
    <w:p w14:paraId="02323E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 </w:t>
      </w:r>
    </w:p>
    <w:p w14:paraId="5C86D480">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pPr>
      <w:r>
        <w:rPr>
          <w:rFonts w:hint="eastAsia"/>
        </w:rPr>
        <w:t>各设区市招生考试机构：</w:t>
      </w:r>
    </w:p>
    <w:p w14:paraId="3B9322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为做好2026年普通高校招生体检工作，确保普通高校招生工作顺利进行，现就有关事项通知如下。</w:t>
      </w:r>
    </w:p>
    <w:p w14:paraId="1691C8A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rPr>
      </w:pPr>
      <w:r>
        <w:rPr>
          <w:rFonts w:hint="eastAsia" w:ascii="黑体" w:hAnsi="黑体" w:eastAsia="黑体"/>
        </w:rPr>
        <w:t>一、关于体检组织实施</w:t>
      </w:r>
    </w:p>
    <w:p w14:paraId="796CD1A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体检结果是考生填报高考志愿、高校录取新生的重要依据。各设区市招生考试机构要制定切实可行的体检工作方案，加强与卫生健康部门协调联动，切实把体检工作抓好、抓实。要认真做好参检医生的遴选，在往年体检过程中有徇私舞弊行为或医德有问题的医务人员一律不得参加体检工作。要严格按照规定的程序组织体检，杜绝一切不规范行为。</w:t>
      </w:r>
    </w:p>
    <w:p w14:paraId="3AD6595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要告知考生，如对视力、矫正度数、色觉、血压、听力、身高、体重、口腔等项目的检查结果有异议，应在体检现场提出并当场复检，体检结束后不再进行上述项目的复检。各体检站对考生作出的体检“不合格”结论，须经设区市中心体检站核准。如考生体检结论仅限制其报考军队院校、公安政法院校（专业），应在考生体检外科项目的医生意见一栏填写“合格”。</w:t>
      </w:r>
    </w:p>
    <w:p w14:paraId="0DD5347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rPr>
      </w:pPr>
      <w:r>
        <w:rPr>
          <w:rFonts w:hint="eastAsia" w:ascii="黑体" w:hAnsi="黑体" w:eastAsia="黑体"/>
        </w:rPr>
        <w:t>二、关于体检标准</w:t>
      </w:r>
    </w:p>
    <w:p w14:paraId="41533F9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普通高校各专业体检标准按《教育部、卫生部、中国残疾人联合会关于印发〈普通高等学校招生体检工作指导意见〉的通知》（教学〔2003〕3号）、《教育部办公厅 卫生部办公厅关于普通高等学校招生学生入学身体检查取消乙肝项目检测有关问题的通知》（教学厅〔2010〕2号）以及《教育部高校学生司关于明确慢性肝炎病人并且肝功能不正常的具体判定标准的函》（教学司函〔2010〕22号）执行。</w:t>
      </w:r>
    </w:p>
    <w:p w14:paraId="47498B3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报考军队院校、公安政法院校（专业）考生的身体基本条件分别按《军</w:t>
      </w:r>
      <w:r>
        <w:rPr>
          <w:rFonts w:hint="eastAsia"/>
          <w:lang w:val="en-US" w:eastAsia="zh-CN"/>
        </w:rPr>
        <w:t>队</w:t>
      </w:r>
      <w:r>
        <w:rPr>
          <w:rFonts w:hint="eastAsia"/>
        </w:rPr>
        <w:t>选拔</w:t>
      </w:r>
      <w:r>
        <w:rPr>
          <w:rFonts w:hint="eastAsia"/>
          <w:lang w:val="en-US" w:eastAsia="zh-CN"/>
        </w:rPr>
        <w:t>军官</w:t>
      </w:r>
      <w:r>
        <w:rPr>
          <w:rFonts w:hint="eastAsia"/>
        </w:rPr>
        <w:t>和文职人员体检标准》，公安政法院校（专业）招生体检和体能测试（测评）的有关要求执行。</w:t>
      </w:r>
    </w:p>
    <w:p w14:paraId="19DB582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rPr>
      </w:pPr>
      <w:r>
        <w:rPr>
          <w:rFonts w:hint="eastAsia" w:ascii="黑体" w:hAnsi="黑体" w:eastAsia="黑体"/>
        </w:rPr>
        <w:t>三、关于</w:t>
      </w:r>
      <w:r>
        <w:rPr>
          <w:rFonts w:hint="eastAsia" w:ascii="黑体" w:hAnsi="黑体" w:eastAsia="黑体"/>
          <w:lang w:val="en-US" w:eastAsia="zh-CN"/>
        </w:rPr>
        <w:t>体检</w:t>
      </w:r>
      <w:r>
        <w:rPr>
          <w:rFonts w:hint="eastAsia" w:ascii="黑体" w:hAnsi="黑体" w:eastAsia="黑体"/>
        </w:rPr>
        <w:t>信息报送</w:t>
      </w:r>
    </w:p>
    <w:p w14:paraId="2AC47D5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体检工作原则上于2026年4月10日前结束。体检结论经考生本人签字确认后生效，任何人不得更改。各设区市招生考试机构须在4月15日前将体检信息报省教育考试院，最终核准的体检信息须于5月30日前上报。高考志愿填报开始后，考生体检结论一律不得修改。</w:t>
      </w:r>
    </w:p>
    <w:p w14:paraId="30C3110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考生须如实申报既往病史和残疾状况。因考生未如实申报造成无法录取等遗留问题的，或因不参加统一体检导致未被录取的，由考生本人负责。</w:t>
      </w:r>
    </w:p>
    <w:p w14:paraId="34097E8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rPr>
      </w:pPr>
      <w:r>
        <w:rPr>
          <w:rFonts w:hint="eastAsia" w:ascii="黑体" w:hAnsi="黑体" w:eastAsia="黑体"/>
        </w:rPr>
        <w:t>四、其他事项</w:t>
      </w:r>
    </w:p>
    <w:p w14:paraId="6B48849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本通知未尽事宜，按《省教育考试院关于做好2025年普通高校招生体检工作的通知》（苏教考招〔2024〕44号）执行。残疾考生信息采集及合理便利申请工作按《江苏省2026年普通高校招生考试报名办法》有关规定执行。</w:t>
      </w:r>
    </w:p>
    <w:p w14:paraId="3DF9041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r>
        <w:rPr>
          <w:rFonts w:hint="eastAsia"/>
        </w:rPr>
        <w:t>如教育部有新规定，按新规定执行。</w:t>
      </w:r>
    </w:p>
    <w:p w14:paraId="7AA680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p>
    <w:p w14:paraId="693708F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pPr>
    </w:p>
    <w:p w14:paraId="15FABCEF">
      <w:pPr>
        <w:keepNext w:val="0"/>
        <w:keepLines w:val="0"/>
        <w:pageBreakBefore w:val="0"/>
        <w:widowControl w:val="0"/>
        <w:kinsoku/>
        <w:wordWrap/>
        <w:overflowPunct/>
        <w:topLinePunct w:val="0"/>
        <w:autoSpaceDE/>
        <w:autoSpaceDN/>
        <w:bidi w:val="0"/>
        <w:adjustRightInd/>
        <w:snapToGrid/>
        <w:spacing w:line="600" w:lineRule="exact"/>
        <w:ind w:left="0" w:leftChars="0" w:right="368" w:rightChars="115" w:firstLine="6080" w:firstLineChars="1900"/>
        <w:jc w:val="left"/>
        <w:textAlignment w:val="auto"/>
      </w:pPr>
      <w:r>
        <w:rPr>
          <w:rFonts w:hint="eastAsia"/>
        </w:rPr>
        <w:t>省教育考试院</w:t>
      </w:r>
    </w:p>
    <w:p w14:paraId="51106581">
      <w:pPr>
        <w:keepNext w:val="0"/>
        <w:keepLines w:val="0"/>
        <w:pageBreakBefore w:val="0"/>
        <w:widowControl w:val="0"/>
        <w:kinsoku/>
        <w:wordWrap/>
        <w:overflowPunct/>
        <w:topLinePunct w:val="0"/>
        <w:autoSpaceDE/>
        <w:autoSpaceDN/>
        <w:bidi w:val="0"/>
        <w:adjustRightInd/>
        <w:snapToGrid/>
        <w:spacing w:line="600" w:lineRule="exact"/>
        <w:ind w:left="0" w:leftChars="0" w:firstLine="5760" w:firstLineChars="1800"/>
        <w:jc w:val="left"/>
        <w:textAlignment w:val="auto"/>
        <w:rPr>
          <w:rFonts w:hint="eastAsia"/>
        </w:rPr>
      </w:pPr>
      <w:r>
        <w:rPr>
          <w:rFonts w:hint="eastAsia"/>
        </w:rPr>
        <w:t>2025年12月</w:t>
      </w:r>
      <w:r>
        <w:rPr>
          <w:rFonts w:hint="eastAsia"/>
          <w:lang w:val="en-US" w:eastAsia="zh-CN"/>
        </w:rPr>
        <w:t>18</w:t>
      </w:r>
      <w:r>
        <w:rPr>
          <w:rFonts w:hint="eastAsia"/>
        </w:rPr>
        <w:t>日</w:t>
      </w:r>
    </w:p>
    <w:p w14:paraId="58146BF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78E4BF4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4164A35A">
      <w:pPr>
        <w:rPr>
          <w:rFonts w:hint="eastAsia"/>
        </w:rPr>
      </w:pPr>
      <w:r>
        <w:rPr>
          <w:rFonts w:hint="eastAsia"/>
        </w:rPr>
        <w:br w:type="page"/>
      </w:r>
    </w:p>
    <w:p w14:paraId="5D0BC6F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70F2348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68C4D7F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50D1D1D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3BD1C75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3C38128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014DA1CF">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58F1F10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6343CCC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38DED56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5FA7F94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3628597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454C43D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6202F9A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2353E61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1F291ED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135A435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712CD74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2B47FEC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4327BD1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rPr>
      </w:pPr>
    </w:p>
    <w:p w14:paraId="068DA95E">
      <w:pPr>
        <w:keepNext w:val="0"/>
        <w:keepLines w:val="0"/>
        <w:pageBreakBefore w:val="0"/>
        <w:widowControl w:val="0"/>
        <w:pBdr>
          <w:top w:val="single" w:color="000000" w:themeColor="text1" w:sz="6" w:space="1"/>
          <w:left w:val="none" w:color="auto" w:sz="0" w:space="4"/>
          <w:bottom w:val="single" w:color="000000" w:themeColor="text1" w:sz="6" w:space="1"/>
          <w:right w:val="none" w:color="auto" w:sz="0" w:space="4"/>
          <w:between w:val="none" w:color="auto" w:sz="0" w:space="0"/>
        </w:pBdr>
        <w:kinsoku/>
        <w:wordWrap/>
        <w:overflowPunct/>
        <w:topLinePunct w:val="0"/>
        <w:autoSpaceDE/>
        <w:autoSpaceDN/>
        <w:bidi w:val="0"/>
        <w:adjustRightInd/>
        <w:snapToGrid/>
        <w:spacing w:line="520" w:lineRule="exact"/>
        <w:ind w:left="0" w:leftChars="0" w:firstLine="280" w:firstLineChars="1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江苏省教育考试院办公室         </w:t>
      </w:r>
      <w:r>
        <w:rPr>
          <w:rFonts w:hint="eastAsia"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2025年12月20日印发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2DDA">
    <w:pPr>
      <w:pStyle w:val="11"/>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CBA2C">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3CBA2C">
                    <w:pPr>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9BCA88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CF17A">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D265">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E0F73">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2A32">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1CA7">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3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C5"/>
    <w:rsid w:val="00010ABC"/>
    <w:rsid w:val="00035591"/>
    <w:rsid w:val="000B64E0"/>
    <w:rsid w:val="000F2188"/>
    <w:rsid w:val="00295A49"/>
    <w:rsid w:val="00355C03"/>
    <w:rsid w:val="00384B02"/>
    <w:rsid w:val="00404E68"/>
    <w:rsid w:val="004A7514"/>
    <w:rsid w:val="00650ABD"/>
    <w:rsid w:val="006D7D86"/>
    <w:rsid w:val="00763A1C"/>
    <w:rsid w:val="00944979"/>
    <w:rsid w:val="00970DB0"/>
    <w:rsid w:val="009A6B86"/>
    <w:rsid w:val="00A427C5"/>
    <w:rsid w:val="00A44F76"/>
    <w:rsid w:val="00C963E1"/>
    <w:rsid w:val="00D83EF3"/>
    <w:rsid w:val="00DB69A3"/>
    <w:rsid w:val="00FF3101"/>
    <w:rsid w:val="01F917AA"/>
    <w:rsid w:val="065E7526"/>
    <w:rsid w:val="08781D56"/>
    <w:rsid w:val="22FF2665"/>
    <w:rsid w:val="36AE7B17"/>
    <w:rsid w:val="5D720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7"/>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Cs w:val="32"/>
    </w:rPr>
  </w:style>
  <w:style w:type="character" w:customStyle="1" w:styleId="20">
    <w:name w:val="标题 4 字符"/>
    <w:basedOn w:val="16"/>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1">
    <w:name w:val="标题 5 字符"/>
    <w:basedOn w:val="16"/>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2">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3">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1011</Words>
  <Characters>1057</Characters>
  <Lines>29</Lines>
  <Paragraphs>19</Paragraphs>
  <TotalTime>45</TotalTime>
  <ScaleCrop>false</ScaleCrop>
  <LinksUpToDate>false</LinksUpToDate>
  <CharactersWithSpaces>1076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2025-12-15T02:44:00Z</dcterms:created>
  <dc:creator>J Chen</dc:creator>
  <cp:lastModifiedBy>沈洁</cp:lastModifiedBy>
  <cp:lastPrinted>2025-12-20T00:28:00Z</cp:lastPrinted>
  <dcterms:modified xsi:type="dcterms:W3CDTF">2025-12-23T06:44:34Z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eyJoZGlkIjoiOGVjMmRkNTI3Y2RjYzg2Yzk2NDA1MGExN2UxOWFkYTMiLCJ1c2VySWQiOiI0NTkwMjMzODAifQ==</vt:lpwstr>
  </property>
  <property fmtid="{D5CDD505-2E9C-101B-9397-08002B2CF9AE}" pid="3" name="KSOProductBuildVer">
    <vt:lpwstr>2052-12.1.0.24034</vt:lpwstr>
  </property>
  <property fmtid="{D5CDD505-2E9C-101B-9397-08002B2CF9AE}" pid="4" name="ICV">
    <vt:lpwstr>7B14C8601C1242F4B6E0FDB21DD9C43A_12</vt:lpwstr>
  </property>
</Properties>
</file>